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tblLayout w:type="fixed"/>
        <w:tblCellMar>
          <w:left w:w="0" w:type="dxa"/>
          <w:right w:w="0" w:type="dxa"/>
        </w:tblCellMar>
        <w:tblLook w:val="04A0"/>
      </w:tblPr>
      <w:tblGrid>
        <w:gridCol w:w="559"/>
        <w:gridCol w:w="114"/>
        <w:gridCol w:w="230"/>
        <w:gridCol w:w="2034"/>
        <w:gridCol w:w="1806"/>
        <w:gridCol w:w="214"/>
        <w:gridCol w:w="115"/>
        <w:gridCol w:w="1247"/>
        <w:gridCol w:w="344"/>
        <w:gridCol w:w="100"/>
        <w:gridCol w:w="1590"/>
        <w:gridCol w:w="115"/>
        <w:gridCol w:w="215"/>
        <w:gridCol w:w="344"/>
        <w:gridCol w:w="229"/>
        <w:gridCol w:w="1691"/>
        <w:gridCol w:w="902"/>
        <w:gridCol w:w="330"/>
        <w:gridCol w:w="114"/>
        <w:gridCol w:w="115"/>
        <w:gridCol w:w="115"/>
        <w:gridCol w:w="1361"/>
        <w:gridCol w:w="100"/>
        <w:gridCol w:w="229"/>
        <w:gridCol w:w="115"/>
        <w:gridCol w:w="229"/>
        <w:gridCol w:w="115"/>
        <w:gridCol w:w="903"/>
        <w:gridCol w:w="57"/>
      </w:tblGrid>
      <w:tr w:rsidR="00F635EA">
        <w:trPr>
          <w:trHeight w:hRule="exact" w:val="444"/>
        </w:trPr>
        <w:tc>
          <w:tcPr>
            <w:tcW w:w="559" w:type="dxa"/>
          </w:tcPr>
          <w:p w:rsidR="00F635EA" w:rsidRDefault="00F635EA"/>
        </w:tc>
        <w:tc>
          <w:tcPr>
            <w:tcW w:w="4513" w:type="dxa"/>
            <w:gridSpan w:val="6"/>
            <w:tcBorders>
              <w:bottom w:val="single" w:sz="15" w:space="0" w:color="000000"/>
            </w:tcBorders>
          </w:tcPr>
          <w:p w:rsidR="00F635EA" w:rsidRDefault="00F635EA"/>
        </w:tc>
        <w:tc>
          <w:tcPr>
            <w:tcW w:w="5875" w:type="dxa"/>
            <w:gridSpan w:val="9"/>
          </w:tcPr>
          <w:p w:rsidR="00F635EA" w:rsidRDefault="00F635EA"/>
        </w:tc>
        <w:tc>
          <w:tcPr>
            <w:tcW w:w="4628" w:type="dxa"/>
            <w:gridSpan w:val="12"/>
            <w:vMerge w:val="restart"/>
            <w:shd w:val="clear" w:color="auto" w:fill="auto"/>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Приложение N 1</w:t>
            </w:r>
          </w:p>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 Порядку составления и ведения планов</w:t>
            </w:r>
          </w:p>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финансово - хозяйственной деятельности</w:t>
            </w:r>
          </w:p>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федеральных бюджетных и</w:t>
            </w:r>
          </w:p>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автономных учреждений,</w:t>
            </w:r>
          </w:p>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утвержденному приказом Министерства</w:t>
            </w:r>
          </w:p>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финансов Российской Федерации</w:t>
            </w:r>
          </w:p>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17.08.2020 N 168н</w:t>
            </w:r>
          </w:p>
        </w:tc>
        <w:tc>
          <w:tcPr>
            <w:tcW w:w="57" w:type="dxa"/>
          </w:tcPr>
          <w:p w:rsidR="00F635EA" w:rsidRDefault="00F635EA"/>
        </w:tc>
      </w:tr>
      <w:tr w:rsidR="00F635EA">
        <w:trPr>
          <w:trHeight w:hRule="exact" w:val="229"/>
        </w:trPr>
        <w:tc>
          <w:tcPr>
            <w:tcW w:w="559" w:type="dxa"/>
            <w:tcBorders>
              <w:right w:val="single" w:sz="15" w:space="0" w:color="000000"/>
            </w:tcBorders>
          </w:tcPr>
          <w:p w:rsidR="00F635EA" w:rsidRDefault="00F635EA"/>
        </w:tc>
        <w:tc>
          <w:tcPr>
            <w:tcW w:w="4513" w:type="dxa"/>
            <w:gridSpan w:val="6"/>
            <w:tcBorders>
              <w:top w:val="single" w:sz="15" w:space="0" w:color="000000"/>
              <w:left w:val="single" w:sz="15" w:space="0" w:color="000000"/>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shd w:val="clear" w:color="auto" w:fill="auto"/>
          </w:tcPr>
          <w:p w:rsidR="00F635EA" w:rsidRDefault="00F635EA"/>
        </w:tc>
        <w:tc>
          <w:tcPr>
            <w:tcW w:w="57" w:type="dxa"/>
          </w:tcPr>
          <w:p w:rsidR="00F635EA" w:rsidRDefault="00F635EA"/>
        </w:tc>
      </w:tr>
      <w:tr w:rsidR="00F635EA">
        <w:trPr>
          <w:trHeight w:hRule="exact" w:val="516"/>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shd w:val="clear" w:color="auto" w:fill="FFFFFF"/>
            <w:tcMar>
              <w:left w:w="115" w:type="dxa"/>
              <w:right w:w="72" w:type="dxa"/>
            </w:tcMar>
            <w:vAlign w:val="center"/>
          </w:tcPr>
          <w:p w:rsidR="00F635EA" w:rsidRDefault="0032388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ДОКУМЕНТ ПОДПИСАН</w:t>
            </w:r>
          </w:p>
          <w:p w:rsidR="00F635EA" w:rsidRDefault="00323883">
            <w:pPr>
              <w:spacing w:line="232" w:lineRule="auto"/>
              <w:jc w:val="center"/>
              <w:rPr>
                <w:rFonts w:ascii="Times New Roman" w:eastAsia="Times New Roman" w:hAnsi="Times New Roman" w:cs="Times New Roman"/>
                <w:b/>
                <w:color w:val="000000"/>
                <w:spacing w:val="-2"/>
                <w:sz w:val="18"/>
              </w:rPr>
            </w:pPr>
            <w:r>
              <w:rPr>
                <w:rFonts w:ascii="Times New Roman" w:eastAsia="Times New Roman" w:hAnsi="Times New Roman" w:cs="Times New Roman"/>
                <w:b/>
                <w:color w:val="000000"/>
                <w:spacing w:val="-2"/>
                <w:sz w:val="18"/>
              </w:rPr>
              <w:t>ЭЛЕКТРОННОЙ ПОДПИСЬЮ</w:t>
            </w:r>
          </w:p>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shd w:val="clear" w:color="auto" w:fill="auto"/>
          </w:tcPr>
          <w:p w:rsidR="00F635EA" w:rsidRDefault="00F635EA"/>
        </w:tc>
        <w:tc>
          <w:tcPr>
            <w:tcW w:w="57" w:type="dxa"/>
          </w:tcPr>
          <w:p w:rsidR="00F635EA" w:rsidRDefault="00F635EA"/>
        </w:tc>
      </w:tr>
      <w:tr w:rsidR="00F635EA">
        <w:trPr>
          <w:trHeight w:hRule="exact" w:val="158"/>
        </w:trPr>
        <w:tc>
          <w:tcPr>
            <w:tcW w:w="559" w:type="dxa"/>
            <w:tcBorders>
              <w:right w:val="single" w:sz="15" w:space="0" w:color="000000"/>
            </w:tcBorders>
          </w:tcPr>
          <w:p w:rsidR="00F635EA" w:rsidRDefault="00F635EA"/>
        </w:tc>
        <w:tc>
          <w:tcPr>
            <w:tcW w:w="4513" w:type="dxa"/>
            <w:gridSpan w:val="6"/>
            <w:tcBorders>
              <w:left w:val="single" w:sz="15" w:space="0" w:color="000000"/>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shd w:val="clear" w:color="auto" w:fill="auto"/>
          </w:tcPr>
          <w:p w:rsidR="00F635EA" w:rsidRDefault="00F635EA"/>
        </w:tc>
        <w:tc>
          <w:tcPr>
            <w:tcW w:w="57" w:type="dxa"/>
          </w:tcPr>
          <w:p w:rsidR="00F635EA" w:rsidRDefault="00F635EA"/>
        </w:tc>
      </w:tr>
      <w:tr w:rsidR="00F635EA">
        <w:trPr>
          <w:trHeight w:hRule="exact" w:val="229"/>
        </w:trPr>
        <w:tc>
          <w:tcPr>
            <w:tcW w:w="559" w:type="dxa"/>
            <w:tcBorders>
              <w:right w:val="single" w:sz="15" w:space="0" w:color="000000"/>
            </w:tcBorders>
          </w:tcPr>
          <w:p w:rsidR="00F635EA" w:rsidRDefault="00F635EA"/>
        </w:tc>
        <w:tc>
          <w:tcPr>
            <w:tcW w:w="344" w:type="dxa"/>
            <w:gridSpan w:val="2"/>
            <w:tcBorders>
              <w:left w:val="single" w:sz="15" w:space="0" w:color="000000"/>
            </w:tcBorders>
          </w:tcPr>
          <w:p w:rsidR="00F635EA" w:rsidRDefault="00F635EA"/>
        </w:tc>
        <w:tc>
          <w:tcPr>
            <w:tcW w:w="3840" w:type="dxa"/>
            <w:gridSpan w:val="2"/>
            <w:shd w:val="clear" w:color="auto" w:fill="000000"/>
            <w:vAlign w:val="center"/>
          </w:tcPr>
          <w:p w:rsidR="00F635EA" w:rsidRDefault="00323883">
            <w:pPr>
              <w:spacing w:line="232" w:lineRule="auto"/>
              <w:jc w:val="center"/>
              <w:rPr>
                <w:rFonts w:ascii="Times New Roman" w:eastAsia="Times New Roman" w:hAnsi="Times New Roman" w:cs="Times New Roman"/>
                <w:color w:val="FFFFFF"/>
                <w:spacing w:val="-2"/>
                <w:sz w:val="18"/>
              </w:rPr>
            </w:pPr>
            <w:r>
              <w:rPr>
                <w:rFonts w:ascii="Times New Roman" w:eastAsia="Times New Roman" w:hAnsi="Times New Roman" w:cs="Times New Roman"/>
                <w:color w:val="FFFFFF"/>
                <w:spacing w:val="-2"/>
                <w:sz w:val="18"/>
              </w:rPr>
              <w:t>СВЕДЕНИЯ О СЕРТИФИКАТЕ ЭП</w:t>
            </w:r>
          </w:p>
        </w:tc>
        <w:tc>
          <w:tcPr>
            <w:tcW w:w="329" w:type="dxa"/>
            <w:gridSpan w:val="2"/>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shd w:val="clear" w:color="auto" w:fill="auto"/>
          </w:tcPr>
          <w:p w:rsidR="00F635EA" w:rsidRDefault="00F635EA"/>
        </w:tc>
        <w:tc>
          <w:tcPr>
            <w:tcW w:w="57" w:type="dxa"/>
          </w:tcPr>
          <w:p w:rsidR="00F635EA" w:rsidRDefault="00F635EA"/>
        </w:tc>
      </w:tr>
      <w:tr w:rsidR="00F635EA">
        <w:trPr>
          <w:trHeight w:hRule="exact" w:val="115"/>
        </w:trPr>
        <w:tc>
          <w:tcPr>
            <w:tcW w:w="559" w:type="dxa"/>
            <w:tcBorders>
              <w:right w:val="single" w:sz="15" w:space="0" w:color="000000"/>
            </w:tcBorders>
          </w:tcPr>
          <w:p w:rsidR="00F635EA" w:rsidRDefault="00F635EA"/>
        </w:tc>
        <w:tc>
          <w:tcPr>
            <w:tcW w:w="4513" w:type="dxa"/>
            <w:gridSpan w:val="6"/>
            <w:tcBorders>
              <w:left w:val="single" w:sz="15" w:space="0" w:color="000000"/>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shd w:val="clear" w:color="auto" w:fill="auto"/>
          </w:tcPr>
          <w:p w:rsidR="00F635EA" w:rsidRDefault="00F635EA"/>
        </w:tc>
        <w:tc>
          <w:tcPr>
            <w:tcW w:w="57" w:type="dxa"/>
          </w:tcPr>
          <w:p w:rsidR="00F635EA" w:rsidRDefault="00F635EA"/>
        </w:tc>
      </w:tr>
      <w:tr w:rsidR="00F635EA">
        <w:trPr>
          <w:trHeight w:hRule="exact" w:val="458"/>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shd w:val="clear" w:color="auto" w:fill="FFFFFF"/>
            <w:tcMar>
              <w:left w:w="115" w:type="dxa"/>
              <w:right w:w="72" w:type="dxa"/>
            </w:tcMar>
          </w:tcPr>
          <w:p w:rsidR="00F635EA" w:rsidRDefault="003238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Сертификат: 528B18DBDE82CA9A213AB6155C74E6CC</w:t>
            </w:r>
          </w:p>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shd w:val="clear" w:color="auto" w:fill="auto"/>
          </w:tcPr>
          <w:p w:rsidR="00F635EA" w:rsidRDefault="00F635EA"/>
        </w:tc>
        <w:tc>
          <w:tcPr>
            <w:tcW w:w="57" w:type="dxa"/>
          </w:tcPr>
          <w:p w:rsidR="00F635EA" w:rsidRDefault="00F635EA"/>
        </w:tc>
      </w:tr>
      <w:tr w:rsidR="00F635EA">
        <w:trPr>
          <w:trHeight w:hRule="exact" w:val="100"/>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vMerge w:val="restart"/>
            <w:shd w:val="clear" w:color="auto" w:fill="FFFFFF"/>
            <w:tcMar>
              <w:left w:w="115" w:type="dxa"/>
              <w:right w:w="72" w:type="dxa"/>
            </w:tcMar>
          </w:tcPr>
          <w:p w:rsidR="00F635EA" w:rsidRDefault="003238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Владелец: Рахаев Анатолий Измаилович</w:t>
            </w:r>
          </w:p>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shd w:val="clear" w:color="auto" w:fill="auto"/>
          </w:tcPr>
          <w:p w:rsidR="00F635EA" w:rsidRDefault="00F635EA"/>
        </w:tc>
        <w:tc>
          <w:tcPr>
            <w:tcW w:w="57" w:type="dxa"/>
          </w:tcPr>
          <w:p w:rsidR="00F635EA" w:rsidRDefault="00F635EA"/>
        </w:tc>
      </w:tr>
      <w:tr w:rsidR="00F635EA">
        <w:trPr>
          <w:trHeight w:hRule="exact" w:val="230"/>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vMerge/>
            <w:shd w:val="clear" w:color="auto" w:fill="FFFFFF"/>
          </w:tcPr>
          <w:p w:rsidR="00F635EA" w:rsidRDefault="00F635EA"/>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tcBorders>
              <w:bottom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Утверждаю</w:t>
            </w:r>
          </w:p>
        </w:tc>
        <w:tc>
          <w:tcPr>
            <w:tcW w:w="57" w:type="dxa"/>
          </w:tcPr>
          <w:p w:rsidR="00F635EA" w:rsidRDefault="00F635EA"/>
        </w:tc>
      </w:tr>
      <w:tr w:rsidR="00F635EA">
        <w:trPr>
          <w:trHeight w:hRule="exact" w:val="114"/>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vMerge/>
            <w:shd w:val="clear" w:color="auto" w:fill="FFFFFF"/>
          </w:tcPr>
          <w:p w:rsidR="00F635EA" w:rsidRDefault="00F635EA"/>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val="restart"/>
            <w:tcBorders>
              <w:top w:val="single" w:sz="5" w:space="0" w:color="000000"/>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И.о. ректора</w:t>
            </w:r>
          </w:p>
        </w:tc>
        <w:tc>
          <w:tcPr>
            <w:tcW w:w="57" w:type="dxa"/>
          </w:tcPr>
          <w:p w:rsidR="00F635EA" w:rsidRDefault="00F635EA"/>
        </w:tc>
      </w:tr>
      <w:tr w:rsidR="00F635EA">
        <w:trPr>
          <w:trHeight w:hRule="exact" w:val="58"/>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vMerge w:val="restart"/>
            <w:shd w:val="clear" w:color="auto" w:fill="FFFFFF"/>
            <w:tcMar>
              <w:left w:w="115" w:type="dxa"/>
              <w:right w:w="72" w:type="dxa"/>
            </w:tcMar>
          </w:tcPr>
          <w:p w:rsidR="00F635EA" w:rsidRDefault="00323883">
            <w:pPr>
              <w:spacing w:line="232" w:lineRule="auto"/>
              <w:rPr>
                <w:rFonts w:ascii="Times New Roman" w:eastAsia="Times New Roman" w:hAnsi="Times New Roman" w:cs="Times New Roman"/>
                <w:color w:val="000000"/>
                <w:spacing w:val="-2"/>
                <w:sz w:val="18"/>
              </w:rPr>
            </w:pPr>
            <w:r>
              <w:rPr>
                <w:rFonts w:ascii="Times New Roman" w:eastAsia="Times New Roman" w:hAnsi="Times New Roman" w:cs="Times New Roman"/>
                <w:color w:val="000000"/>
                <w:spacing w:val="-2"/>
                <w:sz w:val="18"/>
              </w:rPr>
              <w:t>Действителен: с 20.06.2023 по 12.09.2024</w:t>
            </w:r>
          </w:p>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tcBorders>
              <w:top w:val="single" w:sz="5" w:space="0" w:color="000000"/>
              <w:bottom w:val="single" w:sz="5" w:space="0" w:color="000000"/>
            </w:tcBorders>
            <w:shd w:val="clear" w:color="auto" w:fill="auto"/>
            <w:vAlign w:val="bottom"/>
          </w:tcPr>
          <w:p w:rsidR="00F635EA" w:rsidRDefault="00F635EA"/>
        </w:tc>
        <w:tc>
          <w:tcPr>
            <w:tcW w:w="57" w:type="dxa"/>
          </w:tcPr>
          <w:p w:rsidR="00F635EA" w:rsidRDefault="00F635EA"/>
        </w:tc>
      </w:tr>
      <w:tr w:rsidR="00F635EA">
        <w:trPr>
          <w:trHeight w:hRule="exact" w:val="86"/>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vMerge/>
            <w:shd w:val="clear" w:color="auto" w:fill="FFFFFF"/>
          </w:tcPr>
          <w:p w:rsidR="00F635EA" w:rsidRDefault="00F635EA"/>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tcBorders>
              <w:top w:val="single" w:sz="5" w:space="0" w:color="000000"/>
              <w:bottom w:val="single" w:sz="5" w:space="0" w:color="000000"/>
            </w:tcBorders>
            <w:shd w:val="clear" w:color="auto" w:fill="auto"/>
            <w:vAlign w:val="bottom"/>
          </w:tcPr>
          <w:p w:rsidR="00F635EA" w:rsidRDefault="00F635EA"/>
        </w:tc>
        <w:tc>
          <w:tcPr>
            <w:tcW w:w="57" w:type="dxa"/>
          </w:tcPr>
          <w:p w:rsidR="00F635EA" w:rsidRDefault="00F635EA"/>
        </w:tc>
      </w:tr>
      <w:tr w:rsidR="00F635EA">
        <w:trPr>
          <w:trHeight w:hRule="exact" w:val="215"/>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vMerge/>
            <w:shd w:val="clear" w:color="auto" w:fill="FFFFFF"/>
          </w:tcPr>
          <w:p w:rsidR="00F635EA" w:rsidRDefault="00F635EA"/>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tcBorders>
              <w:top w:val="single" w:sz="5" w:space="0" w:color="000000"/>
              <w:bottom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должности уполномоченного лица)</w:t>
            </w:r>
          </w:p>
        </w:tc>
        <w:tc>
          <w:tcPr>
            <w:tcW w:w="57" w:type="dxa"/>
          </w:tcPr>
          <w:p w:rsidR="00F635EA" w:rsidRDefault="00F635EA"/>
        </w:tc>
      </w:tr>
      <w:tr w:rsidR="00F635EA">
        <w:trPr>
          <w:trHeight w:hRule="exact" w:val="43"/>
        </w:trPr>
        <w:tc>
          <w:tcPr>
            <w:tcW w:w="559" w:type="dxa"/>
            <w:tcBorders>
              <w:right w:val="single" w:sz="15" w:space="0" w:color="000000"/>
            </w:tcBorders>
          </w:tcPr>
          <w:p w:rsidR="00F635EA" w:rsidRDefault="00F635EA"/>
        </w:tc>
        <w:tc>
          <w:tcPr>
            <w:tcW w:w="114" w:type="dxa"/>
            <w:tcBorders>
              <w:left w:val="single" w:sz="15" w:space="0" w:color="000000"/>
            </w:tcBorders>
          </w:tcPr>
          <w:p w:rsidR="00F635EA" w:rsidRDefault="00F635EA"/>
        </w:tc>
        <w:tc>
          <w:tcPr>
            <w:tcW w:w="4284" w:type="dxa"/>
            <w:gridSpan w:val="4"/>
            <w:vMerge/>
            <w:shd w:val="clear" w:color="auto" w:fill="FFFFFF"/>
          </w:tcPr>
          <w:p w:rsidR="00F635EA" w:rsidRDefault="00F635EA"/>
        </w:tc>
        <w:tc>
          <w:tcPr>
            <w:tcW w:w="115" w:type="dxa"/>
            <w:tcBorders>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val="restart"/>
            <w:tcBorders>
              <w:top w:val="single" w:sz="5" w:space="0" w:color="000000"/>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"СЕВЕРО-КАВКАЗСКИЙ ГОСУДАРСТВЕННЫЙ ИНСТИТУТ ИСКУССТВ"</w:t>
            </w:r>
          </w:p>
        </w:tc>
        <w:tc>
          <w:tcPr>
            <w:tcW w:w="57" w:type="dxa"/>
          </w:tcPr>
          <w:p w:rsidR="00F635EA" w:rsidRDefault="00F635EA"/>
        </w:tc>
      </w:tr>
      <w:tr w:rsidR="00F635EA">
        <w:trPr>
          <w:trHeight w:hRule="exact" w:val="57"/>
        </w:trPr>
        <w:tc>
          <w:tcPr>
            <w:tcW w:w="559" w:type="dxa"/>
            <w:tcBorders>
              <w:right w:val="single" w:sz="15" w:space="0" w:color="000000"/>
            </w:tcBorders>
          </w:tcPr>
          <w:p w:rsidR="00F635EA" w:rsidRDefault="00F635EA"/>
        </w:tc>
        <w:tc>
          <w:tcPr>
            <w:tcW w:w="4513" w:type="dxa"/>
            <w:gridSpan w:val="6"/>
            <w:tcBorders>
              <w:left w:val="single" w:sz="15" w:space="0" w:color="000000"/>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tcBorders>
              <w:top w:val="single" w:sz="5" w:space="0" w:color="000000"/>
              <w:bottom w:val="single" w:sz="5" w:space="0" w:color="000000"/>
            </w:tcBorders>
            <w:shd w:val="clear" w:color="auto" w:fill="auto"/>
            <w:vAlign w:val="bottom"/>
          </w:tcPr>
          <w:p w:rsidR="00F635EA" w:rsidRDefault="00F635EA"/>
        </w:tc>
        <w:tc>
          <w:tcPr>
            <w:tcW w:w="57" w:type="dxa"/>
          </w:tcPr>
          <w:p w:rsidR="00F635EA" w:rsidRDefault="00F635EA"/>
        </w:tc>
      </w:tr>
      <w:tr w:rsidR="00F635EA">
        <w:trPr>
          <w:trHeight w:hRule="exact" w:val="100"/>
        </w:trPr>
        <w:tc>
          <w:tcPr>
            <w:tcW w:w="559" w:type="dxa"/>
            <w:tcBorders>
              <w:right w:val="single" w:sz="15" w:space="0" w:color="000000"/>
            </w:tcBorders>
          </w:tcPr>
          <w:p w:rsidR="00F635EA" w:rsidRDefault="00F635EA"/>
        </w:tc>
        <w:tc>
          <w:tcPr>
            <w:tcW w:w="4513" w:type="dxa"/>
            <w:gridSpan w:val="6"/>
            <w:tcBorders>
              <w:left w:val="single" w:sz="15" w:space="0" w:color="000000"/>
              <w:bottom w:val="single" w:sz="15" w:space="0" w:color="000000"/>
              <w:right w:val="single" w:sz="15" w:space="0" w:color="000000"/>
            </w:tcBorders>
          </w:tcPr>
          <w:p w:rsidR="00F635EA" w:rsidRDefault="00F635EA"/>
        </w:tc>
        <w:tc>
          <w:tcPr>
            <w:tcW w:w="5875" w:type="dxa"/>
            <w:gridSpan w:val="9"/>
            <w:tcBorders>
              <w:left w:val="single" w:sz="15" w:space="0" w:color="000000"/>
            </w:tcBorders>
          </w:tcPr>
          <w:p w:rsidR="00F635EA" w:rsidRDefault="00F635EA"/>
        </w:tc>
        <w:tc>
          <w:tcPr>
            <w:tcW w:w="4628" w:type="dxa"/>
            <w:gridSpan w:val="12"/>
            <w:vMerge/>
            <w:tcBorders>
              <w:top w:val="single" w:sz="5" w:space="0" w:color="000000"/>
              <w:bottom w:val="single" w:sz="5" w:space="0" w:color="000000"/>
            </w:tcBorders>
            <w:shd w:val="clear" w:color="auto" w:fill="auto"/>
            <w:vAlign w:val="bottom"/>
          </w:tcPr>
          <w:p w:rsidR="00F635EA" w:rsidRDefault="00F635EA"/>
        </w:tc>
        <w:tc>
          <w:tcPr>
            <w:tcW w:w="57" w:type="dxa"/>
          </w:tcPr>
          <w:p w:rsidR="00F635EA" w:rsidRDefault="00F635EA"/>
        </w:tc>
      </w:tr>
      <w:tr w:rsidR="00F635EA">
        <w:trPr>
          <w:trHeight w:hRule="exact" w:val="946"/>
        </w:trPr>
        <w:tc>
          <w:tcPr>
            <w:tcW w:w="559" w:type="dxa"/>
          </w:tcPr>
          <w:p w:rsidR="00F635EA" w:rsidRDefault="00F635EA"/>
        </w:tc>
        <w:tc>
          <w:tcPr>
            <w:tcW w:w="4513" w:type="dxa"/>
            <w:gridSpan w:val="6"/>
            <w:tcBorders>
              <w:top w:val="single" w:sz="15" w:space="0" w:color="000000"/>
            </w:tcBorders>
          </w:tcPr>
          <w:p w:rsidR="00F635EA" w:rsidRDefault="00F635EA"/>
        </w:tc>
        <w:tc>
          <w:tcPr>
            <w:tcW w:w="5875" w:type="dxa"/>
            <w:gridSpan w:val="9"/>
          </w:tcPr>
          <w:p w:rsidR="00F635EA" w:rsidRDefault="00F635EA"/>
        </w:tc>
        <w:tc>
          <w:tcPr>
            <w:tcW w:w="4628" w:type="dxa"/>
            <w:gridSpan w:val="12"/>
            <w:vMerge/>
            <w:tcBorders>
              <w:top w:val="single" w:sz="5" w:space="0" w:color="000000"/>
              <w:bottom w:val="single" w:sz="5" w:space="0" w:color="000000"/>
            </w:tcBorders>
            <w:shd w:val="clear" w:color="auto" w:fill="auto"/>
            <w:vAlign w:val="bottom"/>
          </w:tcPr>
          <w:p w:rsidR="00F635EA" w:rsidRDefault="00F635EA"/>
        </w:tc>
        <w:tc>
          <w:tcPr>
            <w:tcW w:w="57" w:type="dxa"/>
          </w:tcPr>
          <w:p w:rsidR="00F635EA" w:rsidRDefault="00F635EA"/>
        </w:tc>
      </w:tr>
      <w:tr w:rsidR="00F635EA">
        <w:trPr>
          <w:trHeight w:hRule="exact" w:val="215"/>
        </w:trPr>
        <w:tc>
          <w:tcPr>
            <w:tcW w:w="10947" w:type="dxa"/>
            <w:gridSpan w:val="16"/>
          </w:tcPr>
          <w:p w:rsidR="00F635EA" w:rsidRDefault="00F635EA"/>
        </w:tc>
        <w:tc>
          <w:tcPr>
            <w:tcW w:w="4628" w:type="dxa"/>
            <w:gridSpan w:val="12"/>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(наименование органа-учредителя (учреждения)</w:t>
            </w:r>
          </w:p>
        </w:tc>
        <w:tc>
          <w:tcPr>
            <w:tcW w:w="57" w:type="dxa"/>
          </w:tcPr>
          <w:p w:rsidR="00F635EA" w:rsidRDefault="00F635EA"/>
        </w:tc>
      </w:tr>
      <w:tr w:rsidR="00F635EA">
        <w:trPr>
          <w:trHeight w:hRule="exact" w:val="229"/>
        </w:trPr>
        <w:tc>
          <w:tcPr>
            <w:tcW w:w="10947" w:type="dxa"/>
            <w:gridSpan w:val="16"/>
          </w:tcPr>
          <w:p w:rsidR="00F635EA" w:rsidRDefault="00F635EA"/>
        </w:tc>
        <w:tc>
          <w:tcPr>
            <w:tcW w:w="1461" w:type="dxa"/>
            <w:gridSpan w:val="4"/>
            <w:tcBorders>
              <w:bottom w:val="single" w:sz="5" w:space="0" w:color="000000"/>
            </w:tcBorders>
          </w:tcPr>
          <w:p w:rsidR="00F635EA" w:rsidRDefault="00F635EA"/>
        </w:tc>
        <w:tc>
          <w:tcPr>
            <w:tcW w:w="115" w:type="dxa"/>
          </w:tcPr>
          <w:p w:rsidR="00F635EA" w:rsidRDefault="00F635EA"/>
        </w:tc>
        <w:tc>
          <w:tcPr>
            <w:tcW w:w="3052" w:type="dxa"/>
            <w:gridSpan w:val="7"/>
            <w:tcBorders>
              <w:top w:val="single" w:sz="5" w:space="0" w:color="000000"/>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Рахаев А. И.</w:t>
            </w:r>
          </w:p>
        </w:tc>
        <w:tc>
          <w:tcPr>
            <w:tcW w:w="57" w:type="dxa"/>
          </w:tcPr>
          <w:p w:rsidR="00F635EA" w:rsidRDefault="00F635EA"/>
        </w:tc>
      </w:tr>
      <w:tr w:rsidR="00F635EA">
        <w:trPr>
          <w:trHeight w:hRule="exact" w:val="229"/>
        </w:trPr>
        <w:tc>
          <w:tcPr>
            <w:tcW w:w="10947" w:type="dxa"/>
            <w:gridSpan w:val="16"/>
          </w:tcPr>
          <w:p w:rsidR="00F635EA" w:rsidRDefault="00F635EA"/>
        </w:tc>
        <w:tc>
          <w:tcPr>
            <w:tcW w:w="1461" w:type="dxa"/>
            <w:gridSpan w:val="4"/>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(подпись)</w:t>
            </w:r>
          </w:p>
        </w:tc>
        <w:tc>
          <w:tcPr>
            <w:tcW w:w="115" w:type="dxa"/>
          </w:tcPr>
          <w:p w:rsidR="00F635EA" w:rsidRDefault="00F635EA"/>
        </w:tc>
        <w:tc>
          <w:tcPr>
            <w:tcW w:w="3052" w:type="dxa"/>
            <w:gridSpan w:val="7"/>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16"/>
              </w:rPr>
            </w:pPr>
            <w:r>
              <w:rPr>
                <w:rFonts w:ascii="Times New Roman" w:eastAsia="Times New Roman" w:hAnsi="Times New Roman" w:cs="Times New Roman"/>
                <w:color w:val="000000"/>
                <w:spacing w:val="-2"/>
                <w:sz w:val="16"/>
              </w:rPr>
              <w:t>(расшифровка подписи)</w:t>
            </w:r>
          </w:p>
        </w:tc>
        <w:tc>
          <w:tcPr>
            <w:tcW w:w="57" w:type="dxa"/>
          </w:tcPr>
          <w:p w:rsidR="00F635EA" w:rsidRDefault="00F635EA"/>
        </w:tc>
      </w:tr>
      <w:tr w:rsidR="00F635EA">
        <w:trPr>
          <w:trHeight w:hRule="exact" w:val="115"/>
        </w:trPr>
        <w:tc>
          <w:tcPr>
            <w:tcW w:w="15632" w:type="dxa"/>
            <w:gridSpan w:val="29"/>
          </w:tcPr>
          <w:p w:rsidR="00F635EA" w:rsidRDefault="00F635EA"/>
        </w:tc>
      </w:tr>
      <w:tr w:rsidR="00F635EA">
        <w:trPr>
          <w:trHeight w:hRule="exact" w:val="229"/>
        </w:trPr>
        <w:tc>
          <w:tcPr>
            <w:tcW w:w="11849" w:type="dxa"/>
            <w:gridSpan w:val="17"/>
          </w:tcPr>
          <w:p w:rsidR="00F635EA" w:rsidRDefault="00F635EA"/>
        </w:tc>
        <w:tc>
          <w:tcPr>
            <w:tcW w:w="330" w:type="dxa"/>
            <w:tcBorders>
              <w:bottom w:val="single" w:sz="5" w:space="0" w:color="000000"/>
            </w:tcBorders>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w:t>
            </w:r>
          </w:p>
        </w:tc>
        <w:tc>
          <w:tcPr>
            <w:tcW w:w="114" w:type="dxa"/>
          </w:tcPr>
          <w:p w:rsidR="00F635EA" w:rsidRDefault="00F635EA"/>
        </w:tc>
        <w:tc>
          <w:tcPr>
            <w:tcW w:w="1591" w:type="dxa"/>
            <w:gridSpan w:val="3"/>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Январь</w:t>
            </w:r>
          </w:p>
        </w:tc>
        <w:tc>
          <w:tcPr>
            <w:tcW w:w="100" w:type="dxa"/>
          </w:tcPr>
          <w:p w:rsidR="00F635EA" w:rsidRDefault="00F635EA"/>
        </w:tc>
        <w:tc>
          <w:tcPr>
            <w:tcW w:w="229" w:type="dxa"/>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gridSpan w:val="2"/>
            <w:tcBorders>
              <w:bottom w:val="single" w:sz="5" w:space="0" w:color="000000"/>
            </w:tcBorders>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115" w:type="dxa"/>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p>
        </w:tc>
        <w:tc>
          <w:tcPr>
            <w:tcW w:w="960" w:type="dxa"/>
            <w:gridSpan w:val="2"/>
          </w:tcPr>
          <w:p w:rsidR="00F635EA" w:rsidRDefault="00F635EA"/>
        </w:tc>
      </w:tr>
      <w:tr w:rsidR="00F635EA">
        <w:trPr>
          <w:trHeight w:hRule="exact" w:val="215"/>
        </w:trPr>
        <w:tc>
          <w:tcPr>
            <w:tcW w:w="11849" w:type="dxa"/>
            <w:gridSpan w:val="17"/>
          </w:tcPr>
          <w:p w:rsidR="00F635EA" w:rsidRDefault="00F635EA"/>
        </w:tc>
        <w:tc>
          <w:tcPr>
            <w:tcW w:w="330" w:type="dxa"/>
            <w:tcBorders>
              <w:top w:val="single" w:sz="5" w:space="0" w:color="000000"/>
            </w:tcBorders>
          </w:tcPr>
          <w:p w:rsidR="00F635EA" w:rsidRDefault="00F635EA"/>
        </w:tc>
        <w:tc>
          <w:tcPr>
            <w:tcW w:w="114" w:type="dxa"/>
          </w:tcPr>
          <w:p w:rsidR="00F635EA" w:rsidRDefault="00F635EA"/>
        </w:tc>
        <w:tc>
          <w:tcPr>
            <w:tcW w:w="1591" w:type="dxa"/>
            <w:gridSpan w:val="3"/>
            <w:tcBorders>
              <w:top w:val="single" w:sz="5" w:space="0" w:color="000000"/>
            </w:tcBorders>
          </w:tcPr>
          <w:p w:rsidR="00F635EA" w:rsidRDefault="00F635EA"/>
        </w:tc>
        <w:tc>
          <w:tcPr>
            <w:tcW w:w="329" w:type="dxa"/>
            <w:gridSpan w:val="2"/>
          </w:tcPr>
          <w:p w:rsidR="00F635EA" w:rsidRDefault="00F635EA"/>
        </w:tc>
        <w:tc>
          <w:tcPr>
            <w:tcW w:w="344" w:type="dxa"/>
            <w:gridSpan w:val="2"/>
            <w:tcBorders>
              <w:top w:val="single" w:sz="5" w:space="0" w:color="000000"/>
            </w:tcBorders>
          </w:tcPr>
          <w:p w:rsidR="00F635EA" w:rsidRDefault="00F635EA"/>
        </w:tc>
        <w:tc>
          <w:tcPr>
            <w:tcW w:w="1075" w:type="dxa"/>
            <w:gridSpan w:val="3"/>
          </w:tcPr>
          <w:p w:rsidR="00F635EA" w:rsidRDefault="00F635EA"/>
        </w:tc>
      </w:tr>
      <w:tr w:rsidR="00F635EA">
        <w:trPr>
          <w:trHeight w:hRule="exact" w:val="573"/>
        </w:trPr>
        <w:tc>
          <w:tcPr>
            <w:tcW w:w="15575" w:type="dxa"/>
            <w:gridSpan w:val="28"/>
            <w:shd w:val="clear" w:color="auto" w:fill="auto"/>
          </w:tcPr>
          <w:p w:rsidR="00F635EA" w:rsidRDefault="00323883">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План финансово-хозяйственной деятельности на 2023 г.</w:t>
            </w:r>
          </w:p>
          <w:p w:rsidR="00F635EA" w:rsidRDefault="00323883">
            <w:pPr>
              <w:spacing w:line="232" w:lineRule="auto"/>
              <w:jc w:val="center"/>
              <w:rPr>
                <w:rFonts w:ascii="Times New Roman" w:eastAsia="Times New Roman" w:hAnsi="Times New Roman" w:cs="Times New Roman"/>
                <w:b/>
                <w:color w:val="000000"/>
                <w:spacing w:val="-2"/>
                <w:sz w:val="20"/>
              </w:rPr>
            </w:pPr>
            <w:r>
              <w:rPr>
                <w:rFonts w:ascii="Times New Roman" w:eastAsia="Times New Roman" w:hAnsi="Times New Roman" w:cs="Times New Roman"/>
                <w:b/>
                <w:color w:val="000000"/>
                <w:spacing w:val="-2"/>
                <w:sz w:val="20"/>
              </w:rPr>
              <w:t>(на 2023 г. и плановый период 2024 и 2025 годов)</w:t>
            </w:r>
          </w:p>
        </w:tc>
        <w:tc>
          <w:tcPr>
            <w:tcW w:w="57" w:type="dxa"/>
          </w:tcPr>
          <w:p w:rsidR="00F635EA" w:rsidRDefault="00F635EA"/>
        </w:tc>
      </w:tr>
      <w:tr w:rsidR="00F635EA">
        <w:trPr>
          <w:trHeight w:hRule="exact" w:val="115"/>
        </w:trPr>
        <w:tc>
          <w:tcPr>
            <w:tcW w:w="6319" w:type="dxa"/>
            <w:gridSpan w:val="8"/>
          </w:tcPr>
          <w:p w:rsidR="00F635EA" w:rsidRDefault="00F635EA"/>
        </w:tc>
        <w:tc>
          <w:tcPr>
            <w:tcW w:w="344"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w:t>
            </w:r>
          </w:p>
        </w:tc>
        <w:tc>
          <w:tcPr>
            <w:tcW w:w="100" w:type="dxa"/>
          </w:tcPr>
          <w:p w:rsidR="00F635EA" w:rsidRDefault="00F635EA"/>
        </w:tc>
        <w:tc>
          <w:tcPr>
            <w:tcW w:w="1590"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Январь</w:t>
            </w:r>
          </w:p>
        </w:tc>
        <w:tc>
          <w:tcPr>
            <w:tcW w:w="115" w:type="dxa"/>
          </w:tcPr>
          <w:p w:rsidR="00F635EA" w:rsidRDefault="00F635EA"/>
        </w:tc>
        <w:tc>
          <w:tcPr>
            <w:tcW w:w="215" w:type="dxa"/>
            <w:vMerge w:val="restart"/>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44" w:type="dxa"/>
            <w:vMerge w:val="restart"/>
            <w:tcBorders>
              <w:bottom w:val="single" w:sz="5" w:space="0" w:color="000000"/>
            </w:tcBorders>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229" w:type="dxa"/>
            <w:vMerge w:val="restart"/>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w:t>
            </w:r>
          </w:p>
        </w:tc>
        <w:tc>
          <w:tcPr>
            <w:tcW w:w="5072" w:type="dxa"/>
            <w:gridSpan w:val="10"/>
          </w:tcPr>
          <w:p w:rsidR="00F635EA" w:rsidRDefault="00F635EA"/>
        </w:tc>
        <w:tc>
          <w:tcPr>
            <w:tcW w:w="1247" w:type="dxa"/>
            <w:gridSpan w:val="3"/>
            <w:tcBorders>
              <w:bottom w:val="single" w:sz="15" w:space="0" w:color="000000"/>
            </w:tcBorders>
          </w:tcPr>
          <w:p w:rsidR="00F635EA" w:rsidRDefault="00F635EA"/>
        </w:tc>
        <w:tc>
          <w:tcPr>
            <w:tcW w:w="57" w:type="dxa"/>
          </w:tcPr>
          <w:p w:rsidR="00F635EA" w:rsidRDefault="00F635EA"/>
        </w:tc>
      </w:tr>
      <w:tr w:rsidR="00F635EA">
        <w:trPr>
          <w:trHeight w:hRule="exact" w:val="100"/>
        </w:trPr>
        <w:tc>
          <w:tcPr>
            <w:tcW w:w="6319" w:type="dxa"/>
            <w:gridSpan w:val="8"/>
          </w:tcPr>
          <w:p w:rsidR="00F635EA" w:rsidRDefault="00F635EA"/>
        </w:tc>
        <w:tc>
          <w:tcPr>
            <w:tcW w:w="344" w:type="dxa"/>
            <w:vMerge/>
            <w:tcBorders>
              <w:bottom w:val="single" w:sz="5" w:space="0" w:color="000000"/>
            </w:tcBorders>
            <w:shd w:val="clear" w:color="auto" w:fill="auto"/>
            <w:vAlign w:val="bottom"/>
          </w:tcPr>
          <w:p w:rsidR="00F635EA" w:rsidRDefault="00F635EA"/>
        </w:tc>
        <w:tc>
          <w:tcPr>
            <w:tcW w:w="100" w:type="dxa"/>
          </w:tcPr>
          <w:p w:rsidR="00F635EA" w:rsidRDefault="00F635EA"/>
        </w:tc>
        <w:tc>
          <w:tcPr>
            <w:tcW w:w="1590" w:type="dxa"/>
            <w:vMerge/>
            <w:tcBorders>
              <w:bottom w:val="single" w:sz="5" w:space="0" w:color="000000"/>
            </w:tcBorders>
            <w:shd w:val="clear" w:color="auto" w:fill="auto"/>
            <w:vAlign w:val="bottom"/>
          </w:tcPr>
          <w:p w:rsidR="00F635EA" w:rsidRDefault="00F635EA"/>
        </w:tc>
        <w:tc>
          <w:tcPr>
            <w:tcW w:w="115" w:type="dxa"/>
          </w:tcPr>
          <w:p w:rsidR="00F635EA" w:rsidRDefault="00F635EA"/>
        </w:tc>
        <w:tc>
          <w:tcPr>
            <w:tcW w:w="215" w:type="dxa"/>
            <w:vMerge/>
            <w:shd w:val="clear" w:color="auto" w:fill="auto"/>
            <w:vAlign w:val="bottom"/>
          </w:tcPr>
          <w:p w:rsidR="00F635EA" w:rsidRDefault="00F635EA"/>
        </w:tc>
        <w:tc>
          <w:tcPr>
            <w:tcW w:w="344" w:type="dxa"/>
            <w:vMerge/>
            <w:tcBorders>
              <w:bottom w:val="single" w:sz="5" w:space="0" w:color="000000"/>
            </w:tcBorders>
            <w:shd w:val="clear" w:color="auto" w:fill="auto"/>
            <w:vAlign w:val="bottom"/>
          </w:tcPr>
          <w:p w:rsidR="00F635EA" w:rsidRDefault="00F635EA"/>
        </w:tc>
        <w:tc>
          <w:tcPr>
            <w:tcW w:w="229" w:type="dxa"/>
            <w:vMerge/>
            <w:shd w:val="clear" w:color="auto" w:fill="auto"/>
            <w:vAlign w:val="bottom"/>
          </w:tcPr>
          <w:p w:rsidR="00F635EA" w:rsidRDefault="00F635EA"/>
        </w:tc>
        <w:tc>
          <w:tcPr>
            <w:tcW w:w="5072" w:type="dxa"/>
            <w:gridSpan w:val="10"/>
            <w:tcBorders>
              <w:right w:val="single" w:sz="15" w:space="0" w:color="000000"/>
            </w:tcBorders>
          </w:tcPr>
          <w:p w:rsidR="00F635EA" w:rsidRDefault="00F635EA"/>
        </w:tc>
        <w:tc>
          <w:tcPr>
            <w:tcW w:w="1247" w:type="dxa"/>
            <w:gridSpan w:val="3"/>
            <w:vMerge w:val="restart"/>
            <w:tcBorders>
              <w:top w:val="single" w:sz="15" w:space="0" w:color="000000"/>
              <w:left w:val="single" w:sz="1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КОДЫ</w:t>
            </w:r>
          </w:p>
        </w:tc>
        <w:tc>
          <w:tcPr>
            <w:tcW w:w="57" w:type="dxa"/>
            <w:tcBorders>
              <w:left w:val="single" w:sz="15" w:space="0" w:color="000000"/>
            </w:tcBorders>
          </w:tcPr>
          <w:p w:rsidR="00F635EA" w:rsidRDefault="00F635EA"/>
        </w:tc>
      </w:tr>
      <w:tr w:rsidR="00F635EA">
        <w:trPr>
          <w:trHeight w:hRule="exact" w:val="229"/>
        </w:trPr>
        <w:tc>
          <w:tcPr>
            <w:tcW w:w="6319" w:type="dxa"/>
            <w:gridSpan w:val="8"/>
          </w:tcPr>
          <w:p w:rsidR="00F635EA" w:rsidRDefault="00F635EA"/>
        </w:tc>
        <w:tc>
          <w:tcPr>
            <w:tcW w:w="344" w:type="dxa"/>
            <w:tcBorders>
              <w:top w:val="single" w:sz="5" w:space="0" w:color="000000"/>
            </w:tcBorders>
          </w:tcPr>
          <w:p w:rsidR="00F635EA" w:rsidRDefault="00F635EA"/>
        </w:tc>
        <w:tc>
          <w:tcPr>
            <w:tcW w:w="100" w:type="dxa"/>
          </w:tcPr>
          <w:p w:rsidR="00F635EA" w:rsidRDefault="00F635EA"/>
        </w:tc>
        <w:tc>
          <w:tcPr>
            <w:tcW w:w="1590" w:type="dxa"/>
            <w:tcBorders>
              <w:top w:val="single" w:sz="5" w:space="0" w:color="000000"/>
            </w:tcBorders>
          </w:tcPr>
          <w:p w:rsidR="00F635EA" w:rsidRDefault="00F635EA"/>
        </w:tc>
        <w:tc>
          <w:tcPr>
            <w:tcW w:w="330" w:type="dxa"/>
            <w:gridSpan w:val="2"/>
          </w:tcPr>
          <w:p w:rsidR="00F635EA" w:rsidRDefault="00F635EA"/>
        </w:tc>
        <w:tc>
          <w:tcPr>
            <w:tcW w:w="344" w:type="dxa"/>
            <w:tcBorders>
              <w:top w:val="single" w:sz="5" w:space="0" w:color="000000"/>
            </w:tcBorders>
          </w:tcPr>
          <w:p w:rsidR="00F635EA" w:rsidRDefault="00F635EA"/>
        </w:tc>
        <w:tc>
          <w:tcPr>
            <w:tcW w:w="5301" w:type="dxa"/>
            <w:gridSpan w:val="11"/>
            <w:tcBorders>
              <w:right w:val="single" w:sz="15" w:space="0" w:color="000000"/>
            </w:tcBorders>
          </w:tcPr>
          <w:p w:rsidR="00F635EA" w:rsidRDefault="00F635EA"/>
        </w:tc>
        <w:tc>
          <w:tcPr>
            <w:tcW w:w="1247" w:type="dxa"/>
            <w:gridSpan w:val="3"/>
            <w:vMerge/>
            <w:tcBorders>
              <w:top w:val="single" w:sz="15" w:space="0" w:color="000000"/>
              <w:left w:val="single" w:sz="15" w:space="0" w:color="000000"/>
              <w:bottom w:val="single" w:sz="5" w:space="0" w:color="000000"/>
              <w:right w:val="single" w:sz="15" w:space="0" w:color="000000"/>
            </w:tcBorders>
            <w:shd w:val="clear" w:color="auto" w:fill="auto"/>
            <w:vAlign w:val="center"/>
          </w:tcPr>
          <w:p w:rsidR="00F635EA" w:rsidRDefault="00F635EA"/>
        </w:tc>
        <w:tc>
          <w:tcPr>
            <w:tcW w:w="57" w:type="dxa"/>
            <w:tcBorders>
              <w:left w:val="single" w:sz="15" w:space="0" w:color="000000"/>
            </w:tcBorders>
          </w:tcPr>
          <w:p w:rsidR="00F635EA" w:rsidRDefault="00F635EA"/>
        </w:tc>
      </w:tr>
      <w:tr w:rsidR="00F635EA">
        <w:trPr>
          <w:trHeight w:hRule="exact" w:val="344"/>
        </w:trPr>
        <w:tc>
          <w:tcPr>
            <w:tcW w:w="2937" w:type="dxa"/>
            <w:gridSpan w:val="4"/>
            <w:vMerge w:val="restart"/>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Орган, осуществляющий</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функции и полномочия учредителя </w:t>
            </w:r>
          </w:p>
        </w:tc>
        <w:tc>
          <w:tcPr>
            <w:tcW w:w="9471" w:type="dxa"/>
            <w:gridSpan w:val="16"/>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Министерство культуры Российской Федерации</w:t>
            </w:r>
          </w:p>
        </w:tc>
        <w:tc>
          <w:tcPr>
            <w:tcW w:w="1920" w:type="dxa"/>
            <w:gridSpan w:val="5"/>
            <w:tcBorders>
              <w:right w:val="single" w:sz="15" w:space="0" w:color="000000"/>
            </w:tcBorders>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Дата</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05.01.2024</w:t>
            </w:r>
          </w:p>
        </w:tc>
        <w:tc>
          <w:tcPr>
            <w:tcW w:w="57" w:type="dxa"/>
            <w:tcBorders>
              <w:left w:val="single" w:sz="15" w:space="0" w:color="000000"/>
            </w:tcBorders>
          </w:tcPr>
          <w:p w:rsidR="00F635EA" w:rsidRDefault="00F635EA"/>
        </w:tc>
      </w:tr>
      <w:tr w:rsidR="00F635EA">
        <w:trPr>
          <w:trHeight w:hRule="exact" w:val="330"/>
        </w:trPr>
        <w:tc>
          <w:tcPr>
            <w:tcW w:w="2937" w:type="dxa"/>
            <w:gridSpan w:val="4"/>
            <w:vMerge/>
            <w:shd w:val="clear" w:color="auto" w:fill="auto"/>
            <w:vAlign w:val="bottom"/>
          </w:tcPr>
          <w:p w:rsidR="00F635EA" w:rsidRDefault="00F635EA"/>
        </w:tc>
        <w:tc>
          <w:tcPr>
            <w:tcW w:w="9471" w:type="dxa"/>
            <w:gridSpan w:val="16"/>
            <w:vMerge/>
            <w:tcBorders>
              <w:bottom w:val="single" w:sz="5" w:space="0" w:color="000000"/>
            </w:tcBorders>
            <w:shd w:val="clear" w:color="auto" w:fill="auto"/>
            <w:vAlign w:val="bottom"/>
          </w:tcPr>
          <w:p w:rsidR="00F635EA" w:rsidRDefault="00F635EA"/>
        </w:tc>
        <w:tc>
          <w:tcPr>
            <w:tcW w:w="1920" w:type="dxa"/>
            <w:gridSpan w:val="5"/>
            <w:tcBorders>
              <w:right w:val="single" w:sz="15" w:space="0" w:color="000000"/>
            </w:tcBorders>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00100054</w:t>
            </w:r>
          </w:p>
        </w:tc>
        <w:tc>
          <w:tcPr>
            <w:tcW w:w="57" w:type="dxa"/>
            <w:tcBorders>
              <w:left w:val="single" w:sz="15" w:space="0" w:color="000000"/>
            </w:tcBorders>
          </w:tcPr>
          <w:p w:rsidR="00F635EA" w:rsidRDefault="00F635EA"/>
        </w:tc>
      </w:tr>
      <w:tr w:rsidR="00F635EA">
        <w:trPr>
          <w:trHeight w:hRule="exact" w:val="344"/>
        </w:trPr>
        <w:tc>
          <w:tcPr>
            <w:tcW w:w="2937" w:type="dxa"/>
            <w:gridSpan w:val="4"/>
            <w:vMerge w:val="restart"/>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Учреждение</w:t>
            </w:r>
          </w:p>
        </w:tc>
        <w:tc>
          <w:tcPr>
            <w:tcW w:w="9471" w:type="dxa"/>
            <w:gridSpan w:val="16"/>
            <w:vMerge w:val="restart"/>
            <w:tcBorders>
              <w:top w:val="single" w:sz="5" w:space="0" w:color="000000"/>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ФЕДЕРАЛЬНОЕ ГОСУДАРСТВЕННОЕ БЮДЖЕТНОЕ ОБРАЗОВАТЕЛЬНОЕ УЧРЕЖДЕНИЕ ВЫСШЕГО ОБРАЗОВАНИЯ "СЕВЕРО-КАВКАЗСКИЙ ГОСУДАРСТВЕННЫЙ ИНСТИТУТ ИСКУССТВ"</w:t>
            </w:r>
          </w:p>
        </w:tc>
        <w:tc>
          <w:tcPr>
            <w:tcW w:w="1920" w:type="dxa"/>
            <w:gridSpan w:val="5"/>
            <w:tcBorders>
              <w:right w:val="single" w:sz="15" w:space="0" w:color="000000"/>
            </w:tcBorders>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Глава по БК</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054</w:t>
            </w:r>
          </w:p>
        </w:tc>
        <w:tc>
          <w:tcPr>
            <w:tcW w:w="57" w:type="dxa"/>
            <w:tcBorders>
              <w:left w:val="single" w:sz="15" w:space="0" w:color="000000"/>
            </w:tcBorders>
          </w:tcPr>
          <w:p w:rsidR="00F635EA" w:rsidRDefault="00F635EA"/>
        </w:tc>
      </w:tr>
      <w:tr w:rsidR="00F635EA">
        <w:trPr>
          <w:trHeight w:hRule="exact" w:val="343"/>
        </w:trPr>
        <w:tc>
          <w:tcPr>
            <w:tcW w:w="2937" w:type="dxa"/>
            <w:gridSpan w:val="4"/>
            <w:vMerge/>
            <w:shd w:val="clear" w:color="auto" w:fill="auto"/>
            <w:vAlign w:val="bottom"/>
          </w:tcPr>
          <w:p w:rsidR="00F635EA" w:rsidRDefault="00F635EA"/>
        </w:tc>
        <w:tc>
          <w:tcPr>
            <w:tcW w:w="9471" w:type="dxa"/>
            <w:gridSpan w:val="16"/>
            <w:vMerge/>
            <w:tcBorders>
              <w:top w:val="single" w:sz="5" w:space="0" w:color="000000"/>
              <w:bottom w:val="single" w:sz="5" w:space="0" w:color="000000"/>
            </w:tcBorders>
            <w:shd w:val="clear" w:color="auto" w:fill="auto"/>
            <w:vAlign w:val="bottom"/>
          </w:tcPr>
          <w:p w:rsidR="00F635EA" w:rsidRDefault="00F635EA"/>
        </w:tc>
        <w:tc>
          <w:tcPr>
            <w:tcW w:w="1920" w:type="dxa"/>
            <w:gridSpan w:val="5"/>
            <w:tcBorders>
              <w:right w:val="single" w:sz="15" w:space="0" w:color="000000"/>
            </w:tcBorders>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сводному реестру</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001X1372</w:t>
            </w:r>
          </w:p>
        </w:tc>
        <w:tc>
          <w:tcPr>
            <w:tcW w:w="57" w:type="dxa"/>
            <w:tcBorders>
              <w:left w:val="single" w:sz="15" w:space="0" w:color="000000"/>
            </w:tcBorders>
          </w:tcPr>
          <w:p w:rsidR="00F635EA" w:rsidRDefault="00F635EA"/>
        </w:tc>
      </w:tr>
      <w:tr w:rsidR="00F635EA">
        <w:trPr>
          <w:trHeight w:hRule="exact" w:val="330"/>
        </w:trPr>
        <w:tc>
          <w:tcPr>
            <w:tcW w:w="2937" w:type="dxa"/>
            <w:gridSpan w:val="4"/>
            <w:vMerge/>
            <w:shd w:val="clear" w:color="auto" w:fill="auto"/>
            <w:vAlign w:val="bottom"/>
          </w:tcPr>
          <w:p w:rsidR="00F635EA" w:rsidRDefault="00F635EA"/>
        </w:tc>
        <w:tc>
          <w:tcPr>
            <w:tcW w:w="9471" w:type="dxa"/>
            <w:gridSpan w:val="16"/>
            <w:vMerge/>
            <w:tcBorders>
              <w:top w:val="single" w:sz="5" w:space="0" w:color="000000"/>
              <w:bottom w:val="single" w:sz="5" w:space="0" w:color="000000"/>
            </w:tcBorders>
            <w:shd w:val="clear" w:color="auto" w:fill="auto"/>
            <w:vAlign w:val="bottom"/>
          </w:tcPr>
          <w:p w:rsidR="00F635EA" w:rsidRDefault="00F635EA"/>
        </w:tc>
        <w:tc>
          <w:tcPr>
            <w:tcW w:w="1920" w:type="dxa"/>
            <w:gridSpan w:val="5"/>
            <w:tcBorders>
              <w:right w:val="single" w:sz="15" w:space="0" w:color="000000"/>
            </w:tcBorders>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ИНН</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0711001114</w:t>
            </w:r>
          </w:p>
        </w:tc>
        <w:tc>
          <w:tcPr>
            <w:tcW w:w="57" w:type="dxa"/>
            <w:tcBorders>
              <w:left w:val="single" w:sz="15" w:space="0" w:color="000000"/>
            </w:tcBorders>
          </w:tcPr>
          <w:p w:rsidR="00F635EA" w:rsidRDefault="00F635EA"/>
        </w:tc>
      </w:tr>
      <w:tr w:rsidR="00F635EA">
        <w:trPr>
          <w:trHeight w:hRule="exact" w:val="344"/>
        </w:trPr>
        <w:tc>
          <w:tcPr>
            <w:tcW w:w="2937" w:type="dxa"/>
            <w:gridSpan w:val="4"/>
            <w:vMerge/>
            <w:shd w:val="clear" w:color="auto" w:fill="auto"/>
            <w:vAlign w:val="bottom"/>
          </w:tcPr>
          <w:p w:rsidR="00F635EA" w:rsidRDefault="00F635EA"/>
        </w:tc>
        <w:tc>
          <w:tcPr>
            <w:tcW w:w="9471" w:type="dxa"/>
            <w:gridSpan w:val="16"/>
            <w:vMerge/>
            <w:tcBorders>
              <w:top w:val="single" w:sz="5" w:space="0" w:color="000000"/>
              <w:bottom w:val="single" w:sz="5" w:space="0" w:color="000000"/>
            </w:tcBorders>
            <w:shd w:val="clear" w:color="auto" w:fill="auto"/>
            <w:vAlign w:val="bottom"/>
          </w:tcPr>
          <w:p w:rsidR="00F635EA" w:rsidRDefault="00F635EA"/>
        </w:tc>
        <w:tc>
          <w:tcPr>
            <w:tcW w:w="1920" w:type="dxa"/>
            <w:gridSpan w:val="5"/>
            <w:tcBorders>
              <w:right w:val="single" w:sz="15" w:space="0" w:color="000000"/>
            </w:tcBorders>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КПП</w:t>
            </w:r>
          </w:p>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072501001</w:t>
            </w:r>
          </w:p>
        </w:tc>
        <w:tc>
          <w:tcPr>
            <w:tcW w:w="57" w:type="dxa"/>
            <w:tcBorders>
              <w:left w:val="single" w:sz="15" w:space="0" w:color="000000"/>
            </w:tcBorders>
          </w:tcPr>
          <w:p w:rsidR="00F635EA" w:rsidRDefault="00F635EA"/>
        </w:tc>
      </w:tr>
      <w:tr w:rsidR="00F635EA">
        <w:trPr>
          <w:trHeight w:hRule="exact" w:val="344"/>
        </w:trPr>
        <w:tc>
          <w:tcPr>
            <w:tcW w:w="2937" w:type="dxa"/>
            <w:gridSpan w:val="4"/>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Вид документа</w:t>
            </w:r>
          </w:p>
        </w:tc>
        <w:tc>
          <w:tcPr>
            <w:tcW w:w="9471" w:type="dxa"/>
            <w:gridSpan w:val="16"/>
            <w:tcBorders>
              <w:top w:val="single" w:sz="5" w:space="0" w:color="000000"/>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Уточнённый</w:t>
            </w:r>
            <w:r>
              <w:rPr>
                <w:rFonts w:ascii="Times New Roman" w:eastAsia="Times New Roman" w:hAnsi="Times New Roman" w:cs="Times New Roman"/>
                <w:color w:val="000000"/>
                <w:spacing w:val="-2"/>
                <w:sz w:val="20"/>
                <w:vertAlign w:val="superscript"/>
              </w:rPr>
              <w:t>2</w:t>
            </w:r>
          </w:p>
        </w:tc>
        <w:tc>
          <w:tcPr>
            <w:tcW w:w="1920" w:type="dxa"/>
            <w:gridSpan w:val="5"/>
            <w:tcBorders>
              <w:right w:val="single" w:sz="15" w:space="0" w:color="000000"/>
            </w:tcBorders>
          </w:tcPr>
          <w:p w:rsidR="00F635EA" w:rsidRDefault="00F635EA"/>
        </w:tc>
        <w:tc>
          <w:tcPr>
            <w:tcW w:w="1247" w:type="dxa"/>
            <w:gridSpan w:val="3"/>
            <w:tcBorders>
              <w:top w:val="single" w:sz="5" w:space="0" w:color="000000"/>
              <w:left w:val="single" w:sz="1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57" w:type="dxa"/>
            <w:tcBorders>
              <w:left w:val="single" w:sz="15" w:space="0" w:color="000000"/>
            </w:tcBorders>
          </w:tcPr>
          <w:p w:rsidR="00F635EA" w:rsidRDefault="00F635EA"/>
        </w:tc>
      </w:tr>
      <w:tr w:rsidR="00F635EA">
        <w:trPr>
          <w:trHeight w:hRule="exact" w:val="329"/>
        </w:trPr>
        <w:tc>
          <w:tcPr>
            <w:tcW w:w="2937" w:type="dxa"/>
            <w:gridSpan w:val="4"/>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Единица измерения: руб</w:t>
            </w:r>
          </w:p>
        </w:tc>
        <w:tc>
          <w:tcPr>
            <w:tcW w:w="9471" w:type="dxa"/>
            <w:gridSpan w:val="16"/>
            <w:tcBorders>
              <w:top w:val="single" w:sz="5" w:space="0" w:color="000000"/>
            </w:tcBorders>
          </w:tcPr>
          <w:p w:rsidR="00F635EA" w:rsidRDefault="00F635EA"/>
        </w:tc>
        <w:tc>
          <w:tcPr>
            <w:tcW w:w="1920" w:type="dxa"/>
            <w:gridSpan w:val="5"/>
            <w:tcBorders>
              <w:right w:val="single" w:sz="15" w:space="0" w:color="000000"/>
            </w:tcBorders>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ОКЕИ</w:t>
            </w:r>
          </w:p>
        </w:tc>
        <w:tc>
          <w:tcPr>
            <w:tcW w:w="1247" w:type="dxa"/>
            <w:gridSpan w:val="3"/>
            <w:tcBorders>
              <w:top w:val="single" w:sz="5" w:space="0" w:color="000000"/>
              <w:left w:val="single" w:sz="15" w:space="0" w:color="000000"/>
              <w:bottom w:val="single" w:sz="1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383</w:t>
            </w:r>
          </w:p>
        </w:tc>
        <w:tc>
          <w:tcPr>
            <w:tcW w:w="57" w:type="dxa"/>
            <w:tcBorders>
              <w:left w:val="single" w:sz="15" w:space="0" w:color="000000"/>
            </w:tcBorders>
          </w:tcPr>
          <w:p w:rsidR="00F635EA" w:rsidRDefault="00F635EA"/>
        </w:tc>
      </w:tr>
    </w:tbl>
    <w:p w:rsidR="00F635EA" w:rsidRDefault="00F635EA">
      <w:pPr>
        <w:sectPr w:rsidR="00F635E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215"/>
        <w:gridCol w:w="215"/>
        <w:gridCol w:w="215"/>
        <w:gridCol w:w="5903"/>
        <w:gridCol w:w="215"/>
        <w:gridCol w:w="215"/>
        <w:gridCol w:w="215"/>
        <w:gridCol w:w="472"/>
        <w:gridCol w:w="688"/>
        <w:gridCol w:w="1347"/>
        <w:gridCol w:w="1476"/>
        <w:gridCol w:w="1461"/>
        <w:gridCol w:w="1462"/>
        <w:gridCol w:w="1476"/>
        <w:gridCol w:w="57"/>
      </w:tblGrid>
      <w:tr w:rsidR="00F635EA">
        <w:trPr>
          <w:trHeight w:hRule="exact" w:val="344"/>
        </w:trPr>
        <w:tc>
          <w:tcPr>
            <w:tcW w:w="15575" w:type="dxa"/>
            <w:gridSpan w:val="14"/>
            <w:tcBorders>
              <w:bottom w:val="single" w:sz="1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 Раздел 1. Поступления и выплаты</w:t>
            </w:r>
          </w:p>
        </w:tc>
        <w:tc>
          <w:tcPr>
            <w:tcW w:w="57" w:type="dxa"/>
          </w:tcPr>
          <w:p w:rsidR="00F635EA" w:rsidRDefault="00F635EA"/>
        </w:tc>
      </w:tr>
      <w:tr w:rsidR="00F635EA">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F635EA" w:rsidRDefault="00F635EA"/>
        </w:tc>
      </w:tr>
      <w:tr w:rsidR="00F635EA">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F635E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F635EA" w:rsidRDefault="00F635EA"/>
        </w:tc>
      </w:tr>
      <w:tr w:rsidR="00F635EA">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F635EA" w:rsidRDefault="00F635EA"/>
        </w:tc>
      </w:tr>
      <w:tr w:rsidR="00F635E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начало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1 107 859,45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107 859,45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Остаток средств на конец текущего финансового года</w:t>
            </w:r>
            <w:r>
              <w:rPr>
                <w:rFonts w:ascii="Times New Roman" w:eastAsia="Times New Roman" w:hAnsi="Times New Roman" w:cs="Times New Roman"/>
                <w:color w:val="000000"/>
                <w:spacing w:val="-2"/>
                <w:sz w:val="20"/>
                <w:vertAlign w:val="superscript"/>
              </w:rPr>
              <w:t>4</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2 491 459,38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107 859,45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227 013 825,90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собственности</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42 660,00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оказания услуг, работ, компенсации затрат учреждений,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114 017 646,90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субсидии на финансовое обеспечение выполнения государственного задания за счет средств федерального бюджета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107 070 343,57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73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w:t>
            </w:r>
            <w:r>
              <w:rPr>
                <w:rFonts w:ascii="Times New Roman" w:eastAsia="Times New Roman" w:hAnsi="Times New Roman" w:cs="Times New Roman"/>
                <w:color w:val="000000"/>
                <w:spacing w:val="-2"/>
                <w:sz w:val="20"/>
              </w:rPr>
              <w:t>а финансовое обеспечение выполнения государственного задания за счет средств бюджета Федерального фонда обязательного медицинского страхования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от принося</w:t>
            </w:r>
            <w:r>
              <w:rPr>
                <w:rFonts w:ascii="Times New Roman" w:eastAsia="Times New Roman" w:hAnsi="Times New Roman" w:cs="Times New Roman"/>
                <w:color w:val="000000"/>
                <w:spacing w:val="-2"/>
                <w:sz w:val="20"/>
              </w:rPr>
              <w:t>щей доход деятельности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6 947 303,33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штрафов, пеней, иных сумм принудительного изъятия</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1 000,00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безвозмездные денежные поступления,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112 948 915,00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целевые су</w:t>
            </w:r>
            <w:r>
              <w:rPr>
                <w:rFonts w:ascii="Times New Roman" w:eastAsia="Times New Roman" w:hAnsi="Times New Roman" w:cs="Times New Roman"/>
                <w:color w:val="000000"/>
                <w:spacing w:val="-2"/>
                <w:sz w:val="20"/>
              </w:rPr>
              <w:t>бсидии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112 948 915,00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субсидии на осуществление капитальных вложений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730"/>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гр</w:t>
            </w:r>
            <w:r>
              <w:rPr>
                <w:rFonts w:ascii="Times New Roman" w:eastAsia="Times New Roman" w:hAnsi="Times New Roman" w:cs="Times New Roman"/>
                <w:color w:val="000000"/>
                <w:spacing w:val="-2"/>
                <w:sz w:val="20"/>
              </w:rPr>
              <w:t>анты в форме субсидий, пожертвования, иные безвозмездные перечисления от физических и юридических лиц, в том числе иностранных организаций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доходы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операций с активами,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3 604,00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доходы от операций с нефинансовыми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3 604,00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доходы от выбытия основных средств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нематериальных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непроизведенных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доходы от выбытия материальных запасов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1614</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3 604,00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доходы от </w:t>
            </w:r>
            <w:r>
              <w:rPr>
                <w:rFonts w:ascii="Times New Roman" w:eastAsia="Times New Roman" w:hAnsi="Times New Roman" w:cs="Times New Roman"/>
                <w:color w:val="000000"/>
                <w:spacing w:val="-2"/>
                <w:sz w:val="20"/>
              </w:rPr>
              <w:t>выбытия биологических активов</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1615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операций с финансовыми активами, всего</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01"/>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поступление средств от реализации векселей, облигаций и иных ценных бумаг (кроме акций)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1621</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16"/>
        </w:trPr>
        <w:tc>
          <w:tcPr>
            <w:tcW w:w="645" w:type="dxa"/>
            <w:gridSpan w:val="3"/>
            <w:tcBorders>
              <w:top w:val="single" w:sz="5" w:space="0" w:color="000000"/>
              <w:left w:val="single" w:sz="15" w:space="0" w:color="000000"/>
              <w:bottom w:val="single" w:sz="1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поступления от продажи акций и иных форм участия в капитале, находящихся в федеральной собственности</w:t>
            </w:r>
          </w:p>
        </w:tc>
        <w:tc>
          <w:tcPr>
            <w:tcW w:w="472" w:type="dxa"/>
            <w:tcBorders>
              <w:top w:val="single" w:sz="5" w:space="0" w:color="000000"/>
              <w:bottom w:val="single" w:sz="1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1622</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329"/>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F635EA" w:rsidRDefault="00F635EA"/>
        </w:tc>
      </w:tr>
      <w:tr w:rsidR="00F635EA">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F635E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F635EA" w:rsidRDefault="00F635EA"/>
        </w:tc>
      </w:tr>
      <w:tr w:rsidR="00F635EA">
        <w:trPr>
          <w:trHeight w:hRule="exact" w:val="229"/>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F635EA" w:rsidRDefault="00F635EA"/>
        </w:tc>
      </w:tr>
      <w:tr w:rsidR="00F635EA">
        <w:trPr>
          <w:trHeight w:hRule="exact" w:val="502"/>
        </w:trPr>
        <w:tc>
          <w:tcPr>
            <w:tcW w:w="645" w:type="dxa"/>
            <w:gridSpan w:val="3"/>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денежных средств с иных финансовых активов, в том числе со счетов управляющих компаний</w:t>
            </w:r>
          </w:p>
        </w:tc>
        <w:tc>
          <w:tcPr>
            <w:tcW w:w="472" w:type="dxa"/>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1623</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пос</w:t>
            </w:r>
            <w:r>
              <w:rPr>
                <w:rFonts w:ascii="Times New Roman" w:eastAsia="Times New Roman" w:hAnsi="Times New Roman" w:cs="Times New Roman"/>
                <w:color w:val="000000"/>
                <w:spacing w:val="-2"/>
                <w:sz w:val="20"/>
              </w:rPr>
              <w:t>тупления, всего</w:t>
            </w:r>
            <w:r>
              <w:rPr>
                <w:rFonts w:ascii="Times New Roman" w:eastAsia="Times New Roman" w:hAnsi="Times New Roman" w:cs="Times New Roman"/>
                <w:color w:val="000000"/>
                <w:spacing w:val="-2"/>
                <w:sz w:val="20"/>
                <w:vertAlign w:val="superscript"/>
              </w:rPr>
              <w:t>5</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увеличение остатков денежных средств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w:t>
            </w:r>
            <w:r>
              <w:rPr>
                <w:rFonts w:ascii="Times New Roman" w:eastAsia="Times New Roman" w:hAnsi="Times New Roman" w:cs="Times New Roman"/>
                <w:color w:val="000000"/>
                <w:spacing w:val="-2"/>
                <w:sz w:val="20"/>
              </w:rPr>
              <w:t>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6</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поступление средств от погашения предоставленных ранее ссуд, кредитов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8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получение </w:t>
            </w:r>
            <w:r>
              <w:rPr>
                <w:rFonts w:ascii="Times New Roman" w:eastAsia="Times New Roman" w:hAnsi="Times New Roman" w:cs="Times New Roman"/>
                <w:color w:val="000000"/>
                <w:spacing w:val="-2"/>
                <w:sz w:val="20"/>
              </w:rPr>
              <w:t>ссуд, кредитов (заимствований)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1740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всего</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224 296 076,97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 выплаты персоналу,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163 336 222,76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оплата труда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125 270 324,35</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персоналу, в том числе компенсационного характера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1 538 744,61</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за исключением фонда оплаты труда учреждения, для выполнения отдельных полномочий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115 854,60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по обязательному социальному страхованию на выплаты по оплате труда работников и иные выплаты работникам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36 411 299,20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денежное довольствие военнослужащих и сотрудников, имеющих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военнослужащим и сотрудникам, имеющим специальные звания, зависящие от размера денежного довольствия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w:t>
            </w:r>
            <w:r>
              <w:rPr>
                <w:rFonts w:ascii="Times New Roman" w:eastAsia="Times New Roman" w:hAnsi="Times New Roman" w:cs="Times New Roman"/>
                <w:color w:val="000000"/>
                <w:spacing w:val="-2"/>
                <w:sz w:val="20"/>
              </w:rPr>
              <w:t>ты военнослужащим и сотрудникам, имеющим специальные звания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2170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страховые </w:t>
            </w:r>
            <w:r>
              <w:rPr>
                <w:rFonts w:ascii="Times New Roman" w:eastAsia="Times New Roman" w:hAnsi="Times New Roman" w:cs="Times New Roman"/>
                <w:color w:val="000000"/>
                <w:spacing w:val="-2"/>
                <w:sz w:val="20"/>
              </w:rPr>
              <w:t>взносы на обязательное социальное страхование в части выплат персоналу, подлежащих обложению страховыми взносами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2180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139</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социальные</w:t>
            </w:r>
            <w:r>
              <w:rPr>
                <w:rFonts w:ascii="Times New Roman" w:eastAsia="Times New Roman" w:hAnsi="Times New Roman" w:cs="Times New Roman"/>
                <w:color w:val="000000"/>
                <w:spacing w:val="-2"/>
                <w:sz w:val="20"/>
              </w:rPr>
              <w:t xml:space="preserve"> и иные выплаты населению,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12 123 405,00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0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пособия, компенсации и иные социальные выплаты гражданам, кроме публичных нормативных обязательств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9 610,00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приобретен</w:t>
            </w:r>
            <w:r>
              <w:rPr>
                <w:rFonts w:ascii="Times New Roman" w:eastAsia="Times New Roman" w:hAnsi="Times New Roman" w:cs="Times New Roman"/>
                <w:color w:val="000000"/>
                <w:spacing w:val="-2"/>
                <w:sz w:val="20"/>
              </w:rPr>
              <w:t>ие товаров, работ, услуг в пользу граждан в целях их социального обеспечения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выплата стипендий, осуществление иных расходов на социальную поддержку обучающихся за счет средств стипендиального фонда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12 113 795,00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премиро</w:t>
            </w:r>
            <w:r>
              <w:rPr>
                <w:rFonts w:ascii="Times New Roman" w:eastAsia="Times New Roman" w:hAnsi="Times New Roman" w:cs="Times New Roman"/>
                <w:color w:val="000000"/>
                <w:spacing w:val="-2"/>
                <w:sz w:val="20"/>
              </w:rPr>
              <w:t>вание физических лиц за достижения в области культуры, искусства, образования, науки и техники, а также на предоставление грантов с целью поддержки проектов в области науки, культуры и искусства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350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w:t>
            </w:r>
            <w:r>
              <w:rPr>
                <w:rFonts w:ascii="Times New Roman" w:eastAsia="Times New Roman" w:hAnsi="Times New Roman" w:cs="Times New Roman"/>
                <w:color w:val="000000"/>
                <w:spacing w:val="-2"/>
                <w:sz w:val="20"/>
              </w:rPr>
              <w:t>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F635EA" w:rsidRDefault="00F635EA"/>
        </w:tc>
      </w:tr>
      <w:tr w:rsidR="00F635EA">
        <w:trPr>
          <w:trHeight w:hRule="exact" w:val="1232"/>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F635E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F635EA" w:rsidRDefault="00F635EA"/>
        </w:tc>
      </w:tr>
      <w:tr w:rsidR="00F635EA">
        <w:trPr>
          <w:trHeight w:hRule="exact" w:val="230"/>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выплаты населению</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2250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360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нал</w:t>
            </w:r>
            <w:r>
              <w:rPr>
                <w:rFonts w:ascii="Times New Roman" w:eastAsia="Times New Roman" w:hAnsi="Times New Roman" w:cs="Times New Roman"/>
                <w:color w:val="000000"/>
                <w:spacing w:val="-2"/>
                <w:sz w:val="20"/>
              </w:rPr>
              <w:t>огов, сборов и иных платежей,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635 167,42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налог на имущество организаций и земельный налог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470 723,00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иные налог</w:t>
            </w:r>
            <w:r>
              <w:rPr>
                <w:rFonts w:ascii="Times New Roman" w:eastAsia="Times New Roman" w:hAnsi="Times New Roman" w:cs="Times New Roman"/>
                <w:color w:val="000000"/>
                <w:spacing w:val="-2"/>
                <w:sz w:val="20"/>
              </w:rPr>
              <w:t>и (включаемые в состав расходов) в бюджеты бюджетной системы Российской Федерации, а также государственная пошлина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44 443,74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уплата штрафов (в том числе административных), пеней, иных платежей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2330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853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120 000,68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безвозмезд</w:t>
            </w:r>
            <w:r>
              <w:rPr>
                <w:rFonts w:ascii="Times New Roman" w:eastAsia="Times New Roman" w:hAnsi="Times New Roman" w:cs="Times New Roman"/>
                <w:color w:val="000000"/>
                <w:spacing w:val="-2"/>
                <w:sz w:val="20"/>
              </w:rPr>
              <w:t>ные перечисления организациям и физическим лицам,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гр</w:t>
            </w:r>
            <w:r>
              <w:rPr>
                <w:rFonts w:ascii="Times New Roman" w:eastAsia="Times New Roman" w:hAnsi="Times New Roman" w:cs="Times New Roman"/>
                <w:color w:val="000000"/>
                <w:spacing w:val="-2"/>
                <w:sz w:val="20"/>
              </w:rPr>
              <w:t>анты, предоставляемые бюджетным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w:t>
            </w:r>
            <w:r>
              <w:rPr>
                <w:rFonts w:ascii="Times New Roman" w:eastAsia="Times New Roman" w:hAnsi="Times New Roman" w:cs="Times New Roman"/>
                <w:color w:val="000000"/>
                <w:spacing w:val="-2"/>
                <w:sz w:val="20"/>
              </w:rPr>
              <w:t>едоставляемые автономным учреждениям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623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предоставляемые иным некоммерческим организациям (за исключением бюджетных и автономных учреждений)</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634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гранты юри</w:t>
            </w:r>
            <w:r>
              <w:rPr>
                <w:rFonts w:ascii="Times New Roman" w:eastAsia="Times New Roman" w:hAnsi="Times New Roman" w:cs="Times New Roman"/>
                <w:color w:val="000000"/>
                <w:spacing w:val="-2"/>
                <w:sz w:val="20"/>
              </w:rPr>
              <w:t>дическим лицам (кроме некоммерческих организаций), индивидуальным предпринимателям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взносы в международные организации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платежи в </w:t>
            </w:r>
            <w:r>
              <w:rPr>
                <w:rFonts w:ascii="Times New Roman" w:eastAsia="Times New Roman" w:hAnsi="Times New Roman" w:cs="Times New Roman"/>
                <w:color w:val="000000"/>
                <w:spacing w:val="-2"/>
                <w:sz w:val="20"/>
              </w:rPr>
              <w:t>целях обеспечения реализации соглашений с правительствами иностранных государств и международными организациями</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863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выплаты (кроме выплат на закупку товаров, работ, услуг),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717"/>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исполнение судебных актов Российской Федерации и мировых соглашений по возмещению вреда, причиненного в результате деятельности учреждения</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945"/>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исполнение судебных актов судебных органов иностранных государств, международных судов и арбитражей, миро</w:t>
            </w:r>
            <w:r>
              <w:rPr>
                <w:rFonts w:ascii="Times New Roman" w:eastAsia="Times New Roman" w:hAnsi="Times New Roman" w:cs="Times New Roman"/>
                <w:color w:val="000000"/>
                <w:spacing w:val="-2"/>
                <w:sz w:val="20"/>
              </w:rPr>
              <w:t>вых соглашений, заключенных в рамках судебных процессов в судебных органах иностранных государств, в международных судах и арбитражах</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2520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832</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расходы на</w:t>
            </w:r>
            <w:r>
              <w:rPr>
                <w:rFonts w:ascii="Times New Roman" w:eastAsia="Times New Roman" w:hAnsi="Times New Roman" w:cs="Times New Roman"/>
                <w:color w:val="000000"/>
                <w:spacing w:val="-2"/>
                <w:sz w:val="20"/>
              </w:rPr>
              <w:t xml:space="preserve"> закупку товаров, работ, услуг, всего</w:t>
            </w:r>
            <w:r>
              <w:rPr>
                <w:rFonts w:ascii="Times New Roman" w:eastAsia="Times New Roman" w:hAnsi="Times New Roman" w:cs="Times New Roman"/>
                <w:color w:val="000000"/>
                <w:spacing w:val="-2"/>
                <w:sz w:val="20"/>
                <w:vertAlign w:val="superscript"/>
              </w:rPr>
              <w:t>7</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48 201 281,79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01"/>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из них: за</w:t>
            </w:r>
            <w:r>
              <w:rPr>
                <w:rFonts w:ascii="Times New Roman" w:eastAsia="Times New Roman" w:hAnsi="Times New Roman" w:cs="Times New Roman"/>
                <w:color w:val="000000"/>
                <w:spacing w:val="-2"/>
                <w:sz w:val="20"/>
              </w:rPr>
              <w:t>купку научно-исследовательских, опытно-конструкторских и технологических работ</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241</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капитального ремонта государственного (муниципального)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прочую зак</w:t>
            </w:r>
            <w:r>
              <w:rPr>
                <w:rFonts w:ascii="Times New Roman" w:eastAsia="Times New Roman" w:hAnsi="Times New Roman" w:cs="Times New Roman"/>
                <w:color w:val="000000"/>
                <w:spacing w:val="-2"/>
                <w:sz w:val="20"/>
              </w:rPr>
              <w:t>упку товаров, работ и услуг</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244</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42 903 026,13</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716"/>
        </w:trPr>
        <w:tc>
          <w:tcPr>
            <w:tcW w:w="430" w:type="dxa"/>
            <w:gridSpan w:val="2"/>
            <w:tcBorders>
              <w:top w:val="single" w:sz="5" w:space="0" w:color="000000"/>
              <w:left w:val="single" w:sz="15" w:space="0" w:color="000000"/>
              <w:bottom w:val="single" w:sz="1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687" w:type="dxa"/>
            <w:gridSpan w:val="2"/>
            <w:tcBorders>
              <w:top w:val="single" w:sz="5" w:space="0" w:color="000000"/>
              <w:bottom w:val="single" w:sz="1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245</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344"/>
        </w:trPr>
        <w:tc>
          <w:tcPr>
            <w:tcW w:w="7665" w:type="dxa"/>
            <w:gridSpan w:val="8"/>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w:t>
            </w:r>
            <w:r>
              <w:rPr>
                <w:rFonts w:ascii="Times New Roman" w:eastAsia="Times New Roman" w:hAnsi="Times New Roman" w:cs="Times New Roman"/>
                <w:color w:val="000000"/>
                <w:spacing w:val="-2"/>
                <w:sz w:val="20"/>
              </w:rPr>
              <w:t>е показателя</w:t>
            </w:r>
          </w:p>
        </w:tc>
        <w:tc>
          <w:tcPr>
            <w:tcW w:w="6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F635EA" w:rsidRDefault="00F635EA"/>
        </w:tc>
      </w:tr>
      <w:tr w:rsidR="00F635EA">
        <w:trPr>
          <w:trHeight w:hRule="exact" w:val="1247"/>
        </w:trPr>
        <w:tc>
          <w:tcPr>
            <w:tcW w:w="7665" w:type="dxa"/>
            <w:gridSpan w:val="8"/>
            <w:vMerge/>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F635EA"/>
        </w:tc>
        <w:tc>
          <w:tcPr>
            <w:tcW w:w="6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F635EA" w:rsidRDefault="00F635EA"/>
        </w:tc>
      </w:tr>
      <w:tr w:rsidR="00F635EA">
        <w:trPr>
          <w:trHeight w:hRule="exact" w:val="215"/>
        </w:trPr>
        <w:tc>
          <w:tcPr>
            <w:tcW w:w="7665" w:type="dxa"/>
            <w:gridSpan w:val="8"/>
            <w:tcBorders>
              <w:top w:val="single" w:sz="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57" w:type="dxa"/>
            <w:tcBorders>
              <w:left w:val="single" w:sz="15" w:space="0" w:color="000000"/>
            </w:tcBorders>
          </w:tcPr>
          <w:p w:rsidR="00F635EA" w:rsidRDefault="00F635EA"/>
        </w:tc>
      </w:tr>
      <w:tr w:rsidR="00F635EA">
        <w:trPr>
          <w:trHeight w:hRule="exact" w:val="516"/>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товаров, работ, услуг в целях создания, развития, эксплуатации и вывода из эксплуатации государственных информационных систем</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закупку эн</w:t>
            </w:r>
            <w:r>
              <w:rPr>
                <w:rFonts w:ascii="Times New Roman" w:eastAsia="Times New Roman" w:hAnsi="Times New Roman" w:cs="Times New Roman"/>
                <w:color w:val="000000"/>
                <w:spacing w:val="-2"/>
                <w:sz w:val="20"/>
              </w:rPr>
              <w:t>ергетических ресурсов</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5 298 255,66</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501"/>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капитальные вложения в объекты государственной (муниципальной) собственности, всего</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w:t>
            </w:r>
            <w:r>
              <w:rPr>
                <w:rFonts w:ascii="Times New Roman" w:eastAsia="Times New Roman" w:hAnsi="Times New Roman" w:cs="Times New Roman"/>
                <w:color w:val="000000"/>
                <w:spacing w:val="-2"/>
                <w:sz w:val="20"/>
              </w:rPr>
              <w:t>е: приобретение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430" w:type="dxa"/>
            <w:gridSpan w:val="2"/>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строительство (реконструкция) объектов недвижимого имущества</w:t>
            </w:r>
          </w:p>
        </w:tc>
        <w:tc>
          <w:tcPr>
            <w:tcW w:w="687" w:type="dxa"/>
            <w:gridSpan w:val="2"/>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2720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407</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специальны</w:t>
            </w:r>
            <w:r>
              <w:rPr>
                <w:rFonts w:ascii="Times New Roman" w:eastAsia="Times New Roman" w:hAnsi="Times New Roman" w:cs="Times New Roman"/>
                <w:color w:val="000000"/>
                <w:spacing w:val="-2"/>
                <w:sz w:val="20"/>
              </w:rPr>
              <w:t>е расходы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2800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уменьшающие доход, всего</w:t>
            </w:r>
            <w:r>
              <w:rPr>
                <w:rFonts w:ascii="Times New Roman" w:eastAsia="Times New Roman" w:hAnsi="Times New Roman" w:cs="Times New Roman"/>
                <w:color w:val="000000"/>
                <w:spacing w:val="-2"/>
                <w:sz w:val="20"/>
                <w:vertAlign w:val="superscript"/>
              </w:rPr>
              <w:t>8</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-1 334 149,00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налог на прибыль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налог на д</w:t>
            </w:r>
            <w:r>
              <w:rPr>
                <w:rFonts w:ascii="Times New Roman" w:eastAsia="Times New Roman" w:hAnsi="Times New Roman" w:cs="Times New Roman"/>
                <w:color w:val="000000"/>
                <w:spacing w:val="-2"/>
                <w:sz w:val="20"/>
              </w:rPr>
              <w:t>обавленную стоимость</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налоги, уменьшающие доход</w:t>
            </w:r>
            <w:r>
              <w:rPr>
                <w:rFonts w:ascii="Times New Roman" w:eastAsia="Times New Roman" w:hAnsi="Times New Roman" w:cs="Times New Roman"/>
                <w:color w:val="000000"/>
                <w:spacing w:val="-2"/>
                <w:sz w:val="20"/>
                <w:vertAlign w:val="superscript"/>
              </w:rPr>
              <w:t>8</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180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-1 334 149,00</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6548" w:type="dxa"/>
            <w:gridSpan w:val="4"/>
            <w:tcBorders>
              <w:top w:val="single" w:sz="5" w:space="0" w:color="000000"/>
              <w:left w:val="single" w:sz="1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Прочие выпл</w:t>
            </w:r>
            <w:r>
              <w:rPr>
                <w:rFonts w:ascii="Times New Roman" w:eastAsia="Times New Roman" w:hAnsi="Times New Roman" w:cs="Times New Roman"/>
                <w:color w:val="000000"/>
                <w:spacing w:val="-2"/>
                <w:sz w:val="20"/>
              </w:rPr>
              <w:t>аты, всего</w:t>
            </w:r>
            <w:r>
              <w:rPr>
                <w:rFonts w:ascii="Times New Roman" w:eastAsia="Times New Roman" w:hAnsi="Times New Roman" w:cs="Times New Roman"/>
                <w:color w:val="000000"/>
                <w:spacing w:val="-2"/>
                <w:sz w:val="20"/>
                <w:vertAlign w:val="superscript"/>
              </w:rPr>
              <w:t>9</w:t>
            </w:r>
          </w:p>
        </w:tc>
        <w:tc>
          <w:tcPr>
            <w:tcW w:w="1117" w:type="dxa"/>
            <w:gridSpan w:val="4"/>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4000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 том числе: уменьшение остатков денежных средств</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4010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16"/>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перечислен</w:t>
            </w:r>
            <w:r>
              <w:rPr>
                <w:rFonts w:ascii="Times New Roman" w:eastAsia="Times New Roman" w:hAnsi="Times New Roman" w:cs="Times New Roman"/>
                <w:color w:val="000000"/>
                <w:spacing w:val="-2"/>
                <w:sz w:val="20"/>
              </w:rPr>
              <w:t>ие средств в рамках расчетов между головным учреждением и обособленным подразделением</w:t>
            </w:r>
            <w:r>
              <w:rPr>
                <w:rFonts w:ascii="Times New Roman" w:eastAsia="Times New Roman" w:hAnsi="Times New Roman" w:cs="Times New Roman"/>
                <w:color w:val="000000"/>
                <w:spacing w:val="-2"/>
                <w:sz w:val="20"/>
                <w:vertAlign w:val="superscript"/>
              </w:rPr>
              <w:t>10</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4020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610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50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денежных средств в векселя, облигации и иные ценные бумаги (кроме акций)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4030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520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вложение д</w:t>
            </w:r>
            <w:r>
              <w:rPr>
                <w:rFonts w:ascii="Times New Roman" w:eastAsia="Times New Roman" w:hAnsi="Times New Roman" w:cs="Times New Roman"/>
                <w:color w:val="000000"/>
                <w:spacing w:val="-2"/>
                <w:sz w:val="20"/>
              </w:rPr>
              <w:t>енежных средств в акции и иные финансовые инструменты</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4040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530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предоставление ссуд, кредитов (заимствований)</w:t>
            </w:r>
          </w:p>
        </w:tc>
        <w:tc>
          <w:tcPr>
            <w:tcW w:w="902" w:type="dxa"/>
            <w:gridSpan w:val="3"/>
            <w:tcBorders>
              <w:top w:val="single" w:sz="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4050</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540</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215" w:type="dxa"/>
            <w:tcBorders>
              <w:top w:val="single" w:sz="5" w:space="0" w:color="000000"/>
              <w:left w:val="single" w:sz="15" w:space="0" w:color="000000"/>
              <w:bottom w:val="single" w:sz="1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548" w:type="dxa"/>
            <w:gridSpan w:val="4"/>
            <w:tcBorders>
              <w:top w:val="single" w:sz="5" w:space="0" w:color="000000"/>
              <w:bottom w:val="single" w:sz="1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возврат сс</w:t>
            </w:r>
            <w:r>
              <w:rPr>
                <w:rFonts w:ascii="Times New Roman" w:eastAsia="Times New Roman" w:hAnsi="Times New Roman" w:cs="Times New Roman"/>
                <w:color w:val="000000"/>
                <w:spacing w:val="-2"/>
                <w:sz w:val="20"/>
              </w:rPr>
              <w:t>уд, кредитов (заимствований)</w:t>
            </w:r>
          </w:p>
        </w:tc>
        <w:tc>
          <w:tcPr>
            <w:tcW w:w="902" w:type="dxa"/>
            <w:gridSpan w:val="3"/>
            <w:tcBorders>
              <w:top w:val="single" w:sz="5" w:space="0" w:color="000000"/>
              <w:bottom w:val="single" w:sz="1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6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4060</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810</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344"/>
        </w:trPr>
        <w:tc>
          <w:tcPr>
            <w:tcW w:w="15575" w:type="dxa"/>
            <w:gridSpan w:val="14"/>
            <w:tcBorders>
              <w:top w:val="single" w:sz="15" w:space="0" w:color="000000"/>
            </w:tcBorders>
            <w:shd w:val="clear" w:color="auto" w:fill="auto"/>
          </w:tcPr>
          <w:p w:rsidR="00F635EA" w:rsidRDefault="00F635EA">
            <w:pPr>
              <w:spacing w:line="232" w:lineRule="auto"/>
              <w:rPr>
                <w:rFonts w:ascii="Times New Roman" w:eastAsia="Times New Roman" w:hAnsi="Times New Roman" w:cs="Times New Roman"/>
                <w:color w:val="000000"/>
                <w:spacing w:val="-2"/>
                <w:sz w:val="20"/>
              </w:rPr>
            </w:pPr>
          </w:p>
        </w:tc>
        <w:tc>
          <w:tcPr>
            <w:tcW w:w="57" w:type="dxa"/>
          </w:tcPr>
          <w:p w:rsidR="00F635EA" w:rsidRDefault="00F635EA"/>
        </w:tc>
      </w:tr>
    </w:tbl>
    <w:p w:rsidR="00F635EA" w:rsidRDefault="00F635EA">
      <w:pPr>
        <w:sectPr w:rsidR="00F635E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903"/>
        <w:gridCol w:w="4398"/>
        <w:gridCol w:w="903"/>
        <w:gridCol w:w="788"/>
        <w:gridCol w:w="1361"/>
        <w:gridCol w:w="1347"/>
        <w:gridCol w:w="1476"/>
        <w:gridCol w:w="1461"/>
        <w:gridCol w:w="1462"/>
        <w:gridCol w:w="1476"/>
        <w:gridCol w:w="57"/>
      </w:tblGrid>
      <w:tr w:rsidR="00F635EA">
        <w:trPr>
          <w:trHeight w:hRule="exact" w:val="344"/>
        </w:trPr>
        <w:tc>
          <w:tcPr>
            <w:tcW w:w="15575" w:type="dxa"/>
            <w:gridSpan w:val="10"/>
            <w:tcBorders>
              <w:bottom w:val="single" w:sz="1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Раздел 2. Сведения по выплатам на закупки товаров, работ, услуг</w:t>
            </w:r>
            <w:r>
              <w:rPr>
                <w:rFonts w:ascii="Times New Roman" w:eastAsia="Times New Roman" w:hAnsi="Times New Roman" w:cs="Times New Roman"/>
                <w:color w:val="000000"/>
                <w:spacing w:val="-2"/>
                <w:sz w:val="20"/>
                <w:vertAlign w:val="superscript"/>
              </w:rPr>
              <w:t>11</w:t>
            </w:r>
          </w:p>
        </w:tc>
        <w:tc>
          <w:tcPr>
            <w:tcW w:w="57" w:type="dxa"/>
          </w:tcPr>
          <w:p w:rsidR="00F635EA" w:rsidRDefault="00F635EA"/>
        </w:tc>
      </w:tr>
      <w:tr w:rsidR="00F635EA">
        <w:trPr>
          <w:trHeight w:hRule="exact" w:val="329"/>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Год 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Код по 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Уникальный 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Сумма</w:t>
            </w:r>
          </w:p>
        </w:tc>
        <w:tc>
          <w:tcPr>
            <w:tcW w:w="57" w:type="dxa"/>
            <w:tcBorders>
              <w:left w:val="single" w:sz="15" w:space="0" w:color="000000"/>
            </w:tcBorders>
          </w:tcPr>
          <w:p w:rsidR="00F635EA" w:rsidRDefault="00F635EA"/>
        </w:tc>
      </w:tr>
      <w:tr w:rsidR="00F635EA">
        <w:trPr>
          <w:trHeight w:hRule="exact" w:val="1247"/>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F635EA"/>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F635EA" w:rsidRDefault="00F635EA"/>
        </w:tc>
      </w:tr>
      <w:tr w:rsidR="00F635EA">
        <w:trPr>
          <w:trHeight w:hRule="exact" w:val="229"/>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F635EA" w:rsidRDefault="00F635EA"/>
        </w:tc>
      </w:tr>
      <w:tr w:rsidR="00F635E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Выплаты на закупку товаров, работ, услуг, всего</w:t>
            </w:r>
            <w:r>
              <w:rPr>
                <w:rFonts w:ascii="Times New Roman" w:eastAsia="Times New Roman" w:hAnsi="Times New Roman" w:cs="Times New Roman"/>
                <w:color w:val="000000"/>
                <w:spacing w:val="-2"/>
                <w:sz w:val="20"/>
                <w:vertAlign w:val="superscript"/>
              </w:rPr>
              <w:t>14</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260000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48 201 281,79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1433"/>
        </w:trPr>
        <w:tc>
          <w:tcPr>
            <w:tcW w:w="903" w:type="dxa"/>
            <w:vMerge w:val="restart"/>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1.1</w:t>
            </w:r>
          </w:p>
        </w:tc>
        <w:tc>
          <w:tcPr>
            <w:tcW w:w="4398" w:type="dxa"/>
            <w:vMerge w:val="restart"/>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контрактам(договорам), заключенным до начала текущего финансового года без применения норм Федерального закона от 5 апреля 2013 г. N 44 - ФЗ "О контрактной системе в сфере закупок товаров, работ, услуг для обеспечения государствен</w:t>
            </w:r>
            <w:r>
              <w:rPr>
                <w:rFonts w:ascii="Times New Roman" w:eastAsia="Times New Roman" w:hAnsi="Times New Roman" w:cs="Times New Roman"/>
                <w:color w:val="000000"/>
                <w:spacing w:val="-2"/>
                <w:sz w:val="20"/>
              </w:rPr>
              <w:t>ных и муниципальных нужд" (Собрание законодательства Российской Федерации, 2013, N 14, ст. 1652; 2022, N 29, ст. 5239) (далее – Федеральный закон N 44 - ФЗ) и Федерального закона от 18 июля 2011 г. N 223 - ФЗ "О закупках товаров, работ, услуг отдельными ви</w:t>
            </w:r>
            <w:r>
              <w:rPr>
                <w:rFonts w:ascii="Times New Roman" w:eastAsia="Times New Roman" w:hAnsi="Times New Roman" w:cs="Times New Roman"/>
                <w:color w:val="000000"/>
                <w:spacing w:val="-2"/>
                <w:sz w:val="20"/>
              </w:rPr>
              <w:t>дами юридических лиц" (Собрание законодательства Российской Федерации, 2011, N 30, ст. 4571; 2022, N 29, ст. 5239) (далее – Федеральный закон N 223 - ФЗ)15</w:t>
            </w:r>
            <w:r>
              <w:rPr>
                <w:rFonts w:ascii="Times New Roman" w:eastAsia="Times New Roman" w:hAnsi="Times New Roman" w:cs="Times New Roman"/>
                <w:color w:val="000000"/>
                <w:spacing w:val="-2"/>
                <w:sz w:val="20"/>
                <w:vertAlign w:val="superscript"/>
              </w:rPr>
              <w:t>15</w:t>
            </w:r>
          </w:p>
        </w:tc>
        <w:tc>
          <w:tcPr>
            <w:tcW w:w="903"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261000</w:t>
            </w:r>
          </w:p>
        </w:tc>
        <w:tc>
          <w:tcPr>
            <w:tcW w:w="788"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vMerge w:val="restart"/>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vMerge w:val="restart"/>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960"/>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F635EA" w:rsidRDefault="00F635EA"/>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F635EA" w:rsidRDefault="00F635EA"/>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F635EA"/>
        </w:tc>
        <w:tc>
          <w:tcPr>
            <w:tcW w:w="57" w:type="dxa"/>
            <w:tcBorders>
              <w:left w:val="single" w:sz="15" w:space="0" w:color="000000"/>
            </w:tcBorders>
          </w:tcPr>
          <w:p w:rsidR="00F635EA" w:rsidRDefault="00F635EA"/>
        </w:tc>
      </w:tr>
      <w:tr w:rsidR="00F635EA">
        <w:trPr>
          <w:trHeight w:hRule="exact" w:val="946"/>
        </w:trPr>
        <w:tc>
          <w:tcPr>
            <w:tcW w:w="903" w:type="dxa"/>
            <w:vMerge/>
            <w:tcBorders>
              <w:top w:val="single" w:sz="5" w:space="0" w:color="000000"/>
              <w:left w:val="single" w:sz="15" w:space="0" w:color="000000"/>
              <w:bottom w:val="single" w:sz="5" w:space="0" w:color="000000"/>
              <w:right w:val="single" w:sz="5" w:space="0" w:color="000000"/>
            </w:tcBorders>
            <w:shd w:val="clear" w:color="auto" w:fill="auto"/>
          </w:tcPr>
          <w:p w:rsidR="00F635EA" w:rsidRDefault="00F635EA"/>
        </w:tc>
        <w:tc>
          <w:tcPr>
            <w:tcW w:w="4398" w:type="dxa"/>
            <w:vMerge/>
            <w:tcBorders>
              <w:top w:val="single" w:sz="5" w:space="0" w:color="000000"/>
              <w:left w:val="single" w:sz="5" w:space="0" w:color="000000"/>
              <w:bottom w:val="single" w:sz="5" w:space="0" w:color="000000"/>
              <w:right w:val="single" w:sz="5" w:space="0" w:color="000000"/>
            </w:tcBorders>
            <w:shd w:val="clear" w:color="auto" w:fill="auto"/>
          </w:tcPr>
          <w:p w:rsidR="00F635EA" w:rsidRDefault="00F635EA"/>
        </w:tc>
        <w:tc>
          <w:tcPr>
            <w:tcW w:w="903"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788"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47"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61"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62" w:type="dxa"/>
            <w:vMerge/>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vMerge/>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F635EA"/>
        </w:tc>
        <w:tc>
          <w:tcPr>
            <w:tcW w:w="57" w:type="dxa"/>
            <w:tcBorders>
              <w:left w:val="single" w:sz="15" w:space="0" w:color="000000"/>
            </w:tcBorders>
          </w:tcPr>
          <w:p w:rsidR="00F635EA" w:rsidRDefault="00F635EA"/>
        </w:tc>
      </w:tr>
      <w:tr w:rsidR="00F635EA">
        <w:trPr>
          <w:trHeight w:hRule="exact" w:val="9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без применения норм Федерального закона N 44-ФЗ и Федерального закона N 223-ФЗ</w:t>
            </w:r>
            <w:r>
              <w:rPr>
                <w:rFonts w:ascii="Times New Roman" w:eastAsia="Times New Roman" w:hAnsi="Times New Roman" w:cs="Times New Roman"/>
                <w:color w:val="000000"/>
                <w:spacing w:val="-2"/>
                <w:sz w:val="20"/>
                <w:vertAlign w:val="superscript"/>
              </w:rPr>
              <w:t>15</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262000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заключенным до начала текущего финансового года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263200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по контрактам (договорам), планируемым к заключению в соответствующем финансовом году с учетом требований Федерального закона N 44-ФЗ и Федерального закона N 223-ФЗ, всего</w:t>
            </w:r>
            <w:r>
              <w:rPr>
                <w:rFonts w:ascii="Times New Roman" w:eastAsia="Times New Roman" w:hAnsi="Times New Roman" w:cs="Times New Roman"/>
                <w:color w:val="000000"/>
                <w:spacing w:val="-2"/>
                <w:sz w:val="20"/>
                <w:vertAlign w:val="superscript"/>
              </w:rPr>
              <w:t>16</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48 201 281,79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688"/>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за счет субсидий, предоставляемых на финансовое обеспечение выполнения государственного(муниципального) задания, всего</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13 785 197,62</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344"/>
        </w:trPr>
        <w:tc>
          <w:tcPr>
            <w:tcW w:w="903" w:type="dxa"/>
            <w:vMerge w:val="restart"/>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п/п</w:t>
            </w:r>
          </w:p>
        </w:tc>
        <w:tc>
          <w:tcPr>
            <w:tcW w:w="439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Наименование показателя</w:t>
            </w:r>
          </w:p>
        </w:tc>
        <w:tc>
          <w:tcPr>
            <w:tcW w:w="903"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Код </w:t>
            </w:r>
            <w:r>
              <w:rPr>
                <w:rFonts w:ascii="Times New Roman" w:eastAsia="Times New Roman" w:hAnsi="Times New Roman" w:cs="Times New Roman"/>
                <w:color w:val="000000"/>
                <w:spacing w:val="-2"/>
                <w:sz w:val="20"/>
              </w:rPr>
              <w:lastRenderedPageBreak/>
              <w:t>строки</w:t>
            </w:r>
          </w:p>
        </w:tc>
        <w:tc>
          <w:tcPr>
            <w:tcW w:w="788"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Год </w:t>
            </w:r>
            <w:r>
              <w:rPr>
                <w:rFonts w:ascii="Times New Roman" w:eastAsia="Times New Roman" w:hAnsi="Times New Roman" w:cs="Times New Roman"/>
                <w:color w:val="000000"/>
                <w:spacing w:val="-2"/>
                <w:sz w:val="20"/>
              </w:rPr>
              <w:lastRenderedPageBreak/>
              <w:t>начала закупки</w:t>
            </w:r>
          </w:p>
        </w:tc>
        <w:tc>
          <w:tcPr>
            <w:tcW w:w="1361"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Код по </w:t>
            </w:r>
            <w:r>
              <w:rPr>
                <w:rFonts w:ascii="Times New Roman" w:eastAsia="Times New Roman" w:hAnsi="Times New Roman" w:cs="Times New Roman"/>
                <w:color w:val="000000"/>
                <w:spacing w:val="-2"/>
                <w:sz w:val="20"/>
              </w:rPr>
              <w:lastRenderedPageBreak/>
              <w:t>бюджетной классификации Российской Федерации</w:t>
            </w:r>
            <w:r>
              <w:rPr>
                <w:rFonts w:ascii="Times New Roman" w:eastAsia="Times New Roman" w:hAnsi="Times New Roman" w:cs="Times New Roman"/>
                <w:color w:val="000000"/>
                <w:spacing w:val="-2"/>
                <w:sz w:val="20"/>
                <w:vertAlign w:val="superscript"/>
              </w:rPr>
              <w:t>12</w:t>
            </w:r>
          </w:p>
        </w:tc>
        <w:tc>
          <w:tcPr>
            <w:tcW w:w="1347" w:type="dxa"/>
            <w:vMerge w:val="restart"/>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 xml:space="preserve">Уникальный </w:t>
            </w:r>
            <w:r>
              <w:rPr>
                <w:rFonts w:ascii="Times New Roman" w:eastAsia="Times New Roman" w:hAnsi="Times New Roman" w:cs="Times New Roman"/>
                <w:color w:val="000000"/>
                <w:spacing w:val="-2"/>
                <w:sz w:val="20"/>
              </w:rPr>
              <w:lastRenderedPageBreak/>
              <w:t>код</w:t>
            </w:r>
            <w:r>
              <w:rPr>
                <w:rFonts w:ascii="Times New Roman" w:eastAsia="Times New Roman" w:hAnsi="Times New Roman" w:cs="Times New Roman"/>
                <w:color w:val="000000"/>
                <w:spacing w:val="-2"/>
                <w:sz w:val="20"/>
                <w:vertAlign w:val="superscript"/>
              </w:rPr>
              <w:t>13</w:t>
            </w:r>
          </w:p>
        </w:tc>
        <w:tc>
          <w:tcPr>
            <w:tcW w:w="5875" w:type="dxa"/>
            <w:gridSpan w:val="4"/>
            <w:tcBorders>
              <w:top w:val="single" w:sz="1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Сумма</w:t>
            </w:r>
          </w:p>
        </w:tc>
        <w:tc>
          <w:tcPr>
            <w:tcW w:w="57" w:type="dxa"/>
            <w:tcBorders>
              <w:left w:val="single" w:sz="15" w:space="0" w:color="000000"/>
            </w:tcBorders>
          </w:tcPr>
          <w:p w:rsidR="00F635EA" w:rsidRDefault="00F635EA"/>
        </w:tc>
      </w:tr>
      <w:tr w:rsidR="00F635EA">
        <w:trPr>
          <w:trHeight w:hRule="exact" w:val="1246"/>
        </w:trPr>
        <w:tc>
          <w:tcPr>
            <w:tcW w:w="903" w:type="dxa"/>
            <w:vMerge/>
            <w:tcBorders>
              <w:top w:val="single" w:sz="15" w:space="0" w:color="000000"/>
              <w:left w:val="single" w:sz="15" w:space="0" w:color="000000"/>
              <w:bottom w:val="single" w:sz="5" w:space="0" w:color="000000"/>
              <w:right w:val="single" w:sz="5" w:space="0" w:color="000000"/>
            </w:tcBorders>
            <w:shd w:val="clear" w:color="auto" w:fill="auto"/>
            <w:vAlign w:val="center"/>
          </w:tcPr>
          <w:p w:rsidR="00F635EA" w:rsidRDefault="00F635EA"/>
        </w:tc>
        <w:tc>
          <w:tcPr>
            <w:tcW w:w="439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903"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788"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61"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347" w:type="dxa"/>
            <w:vMerge/>
            <w:tcBorders>
              <w:top w:val="single" w:sz="15" w:space="0" w:color="000000"/>
              <w:left w:val="single" w:sz="5" w:space="0" w:color="000000"/>
              <w:bottom w:val="single" w:sz="5" w:space="0" w:color="000000"/>
              <w:right w:val="single" w:sz="5" w:space="0" w:color="000000"/>
            </w:tcBorders>
            <w:shd w:val="clear" w:color="auto" w:fill="auto"/>
            <w:vAlign w:val="center"/>
          </w:tcPr>
          <w:p w:rsidR="00F635EA" w:rsidRDefault="00F635EA"/>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2023 г. текущий финансовый год</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2024 г. первый год планового период</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на 2025 г. второй год планового периода</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за пределами планового периода</w:t>
            </w:r>
          </w:p>
        </w:tc>
        <w:tc>
          <w:tcPr>
            <w:tcW w:w="57" w:type="dxa"/>
            <w:tcBorders>
              <w:left w:val="single" w:sz="15" w:space="0" w:color="000000"/>
            </w:tcBorders>
          </w:tcPr>
          <w:p w:rsidR="00F635EA" w:rsidRDefault="00F635EA"/>
        </w:tc>
      </w:tr>
      <w:tr w:rsidR="00F635EA">
        <w:trPr>
          <w:trHeight w:hRule="exact" w:val="215"/>
        </w:trPr>
        <w:tc>
          <w:tcPr>
            <w:tcW w:w="903" w:type="dxa"/>
            <w:tcBorders>
              <w:top w:val="single" w:sz="5" w:space="0" w:color="000000"/>
              <w:left w:val="single" w:sz="1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lastRenderedPageBreak/>
              <w:t>1</w:t>
            </w:r>
          </w:p>
        </w:tc>
        <w:tc>
          <w:tcPr>
            <w:tcW w:w="439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5</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6</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7</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9</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10</w:t>
            </w:r>
          </w:p>
        </w:tc>
        <w:tc>
          <w:tcPr>
            <w:tcW w:w="57" w:type="dxa"/>
            <w:tcBorders>
              <w:left w:val="single" w:sz="15" w:space="0" w:color="000000"/>
            </w:tcBorders>
          </w:tcPr>
          <w:p w:rsidR="00F635EA" w:rsidRDefault="00F635EA"/>
        </w:tc>
      </w:tr>
      <w:tr w:rsidR="00F635EA">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13 785 197,62</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1.4.1.2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264120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70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в соответствии с абзацем вторым пункта 1 статьи 78.1 Бюджетного кодекса Российской Федерации,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31 051 837,79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31 051 837,79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1.4.2.2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264220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4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1.4.3</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субсидий, предоставляемых на осуществление капитальных вложений</w:t>
            </w:r>
            <w:r>
              <w:rPr>
                <w:rFonts w:ascii="Times New Roman" w:eastAsia="Times New Roman" w:hAnsi="Times New Roman" w:cs="Times New Roman"/>
                <w:color w:val="000000"/>
                <w:spacing w:val="-2"/>
                <w:sz w:val="20"/>
                <w:vertAlign w:val="superscript"/>
              </w:rPr>
              <w:t>18</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264300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58"/>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средств обязательного медицинского страхования,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2"/>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1.4.4.2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r>
              <w:rPr>
                <w:rFonts w:ascii="Times New Roman" w:eastAsia="Times New Roman" w:hAnsi="Times New Roman" w:cs="Times New Roman"/>
                <w:color w:val="000000"/>
                <w:spacing w:val="-2"/>
                <w:sz w:val="20"/>
                <w:vertAlign w:val="superscript"/>
              </w:rPr>
              <w:t>17</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264420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4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за счет прочих источников финансового обеспечения, всего</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3 364 246,38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48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1.4.5.1</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в соответствии с Федеральным законом N 44-ФЗ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264510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3 364 246,38</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44"/>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12</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5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из них</w:t>
            </w:r>
            <w:r>
              <w:rPr>
                <w:rFonts w:ascii="Times New Roman" w:eastAsia="Times New Roman" w:hAnsi="Times New Roman" w:cs="Times New Roman"/>
                <w:color w:val="000000"/>
                <w:spacing w:val="-2"/>
                <w:sz w:val="20"/>
                <w:vertAlign w:val="superscript"/>
              </w:rPr>
              <w:t>13</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F635EA">
            <w:pPr>
              <w:spacing w:line="232" w:lineRule="auto"/>
              <w:jc w:val="center"/>
              <w:rPr>
                <w:rFonts w:ascii="Times New Roman" w:eastAsia="Times New Roman" w:hAnsi="Times New Roman" w:cs="Times New Roman"/>
                <w:color w:val="000000"/>
                <w:spacing w:val="-2"/>
                <w:sz w:val="20"/>
              </w:rPr>
            </w:pP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27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1.4.5.2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соответствии с Федеральным законом N 223-ФЗ</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264520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917"/>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w:t>
            </w: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контрактам, планируемым к заключению в соответствующем финансовом году в соответствии с Федеральным законом N 44-ФЗ, по соответствующему году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265000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48 201 281,79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243"/>
        </w:trPr>
        <w:tc>
          <w:tcPr>
            <w:tcW w:w="903" w:type="dxa"/>
            <w:tcBorders>
              <w:top w:val="single" w:sz="5" w:space="0" w:color="000000"/>
              <w:left w:val="single" w:sz="15" w:space="0" w:color="000000"/>
              <w:bottom w:val="single" w:sz="5" w:space="0" w:color="000000"/>
              <w:right w:val="single" w:sz="5" w:space="0" w:color="000000"/>
            </w:tcBorders>
            <w:shd w:val="clear" w:color="auto" w:fill="auto"/>
            <w:tcMar>
              <w:left w:w="72" w:type="dxa"/>
            </w:tcMar>
          </w:tcPr>
          <w:p w:rsidR="00F635EA" w:rsidRDefault="00F635EA">
            <w:pPr>
              <w:spacing w:line="232" w:lineRule="auto"/>
              <w:rPr>
                <w:rFonts w:ascii="Times New Roman" w:eastAsia="Times New Roman" w:hAnsi="Times New Roman" w:cs="Times New Roman"/>
                <w:color w:val="000000"/>
                <w:spacing w:val="-2"/>
                <w:sz w:val="20"/>
              </w:rPr>
            </w:pPr>
          </w:p>
        </w:tc>
        <w:tc>
          <w:tcPr>
            <w:tcW w:w="4398" w:type="dxa"/>
            <w:tcBorders>
              <w:top w:val="single" w:sz="5" w:space="0" w:color="000000"/>
              <w:left w:val="single" w:sz="5" w:space="0" w:color="000000"/>
              <w:bottom w:val="single" w:sz="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в том числе по году начала закупки:</w:t>
            </w:r>
          </w:p>
        </w:tc>
        <w:tc>
          <w:tcPr>
            <w:tcW w:w="903"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265100</w:t>
            </w:r>
          </w:p>
        </w:tc>
        <w:tc>
          <w:tcPr>
            <w:tcW w:w="788"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2023</w:t>
            </w:r>
          </w:p>
        </w:tc>
        <w:tc>
          <w:tcPr>
            <w:tcW w:w="13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48 201 281,79</w:t>
            </w:r>
          </w:p>
        </w:tc>
        <w:tc>
          <w:tcPr>
            <w:tcW w:w="1461"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62" w:type="dxa"/>
            <w:tcBorders>
              <w:top w:val="single" w:sz="5" w:space="0" w:color="000000"/>
              <w:left w:val="single" w:sz="5" w:space="0" w:color="000000"/>
              <w:bottom w:val="single" w:sz="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1476" w:type="dxa"/>
            <w:tcBorders>
              <w:top w:val="single" w:sz="5" w:space="0" w:color="000000"/>
              <w:left w:val="single" w:sz="5" w:space="0" w:color="000000"/>
              <w:bottom w:val="single" w:sz="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0,00</w:t>
            </w:r>
          </w:p>
        </w:tc>
        <w:tc>
          <w:tcPr>
            <w:tcW w:w="57" w:type="dxa"/>
            <w:tcBorders>
              <w:left w:val="single" w:sz="15" w:space="0" w:color="000000"/>
            </w:tcBorders>
          </w:tcPr>
          <w:p w:rsidR="00F635EA" w:rsidRDefault="00F635EA"/>
        </w:tc>
      </w:tr>
      <w:tr w:rsidR="00F635EA">
        <w:trPr>
          <w:trHeight w:hRule="exact" w:val="917"/>
        </w:trPr>
        <w:tc>
          <w:tcPr>
            <w:tcW w:w="903" w:type="dxa"/>
            <w:tcBorders>
              <w:top w:val="single" w:sz="5" w:space="0" w:color="000000"/>
              <w:left w:val="single" w:sz="15" w:space="0" w:color="000000"/>
              <w:bottom w:val="single" w:sz="15" w:space="0" w:color="000000"/>
              <w:right w:val="single" w:sz="5" w:space="0" w:color="000000"/>
            </w:tcBorders>
            <w:shd w:val="clear" w:color="auto" w:fill="auto"/>
            <w:tcMar>
              <w:left w:w="72" w:type="dxa"/>
            </w:tcMar>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3</w:t>
            </w:r>
          </w:p>
        </w:tc>
        <w:tc>
          <w:tcPr>
            <w:tcW w:w="4398" w:type="dxa"/>
            <w:tcBorders>
              <w:top w:val="single" w:sz="5" w:space="0" w:color="000000"/>
              <w:left w:val="single" w:sz="5" w:space="0" w:color="000000"/>
              <w:bottom w:val="single" w:sz="15" w:space="0" w:color="000000"/>
              <w:right w:val="single" w:sz="5" w:space="0" w:color="000000"/>
            </w:tcBorders>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Итого по договорам, планируемым к заключению в соответствующем финансовом году в соответствии с Федеральным законом N 223-ФЗ, по соответствующему году закупки</w:t>
            </w:r>
          </w:p>
        </w:tc>
        <w:tc>
          <w:tcPr>
            <w:tcW w:w="903"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266000</w:t>
            </w:r>
          </w:p>
        </w:tc>
        <w:tc>
          <w:tcPr>
            <w:tcW w:w="788"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347"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X</w:t>
            </w:r>
          </w:p>
        </w:tc>
        <w:tc>
          <w:tcPr>
            <w:tcW w:w="1476"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1"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62" w:type="dxa"/>
            <w:tcBorders>
              <w:top w:val="single" w:sz="5" w:space="0" w:color="000000"/>
              <w:left w:val="single" w:sz="5" w:space="0" w:color="000000"/>
              <w:bottom w:val="single" w:sz="15" w:space="0" w:color="000000"/>
              <w:right w:val="single" w:sz="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1476" w:type="dxa"/>
            <w:tcBorders>
              <w:top w:val="single" w:sz="5" w:space="0" w:color="000000"/>
              <w:left w:val="single" w:sz="5" w:space="0" w:color="000000"/>
              <w:bottom w:val="single" w:sz="15" w:space="0" w:color="000000"/>
              <w:right w:val="single" w:sz="15" w:space="0" w:color="000000"/>
            </w:tcBorders>
            <w:shd w:val="clear" w:color="auto" w:fill="auto"/>
            <w:vAlign w:val="center"/>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 </w:t>
            </w:r>
          </w:p>
        </w:tc>
        <w:tc>
          <w:tcPr>
            <w:tcW w:w="57" w:type="dxa"/>
            <w:tcBorders>
              <w:left w:val="single" w:sz="15" w:space="0" w:color="000000"/>
            </w:tcBorders>
          </w:tcPr>
          <w:p w:rsidR="00F635EA" w:rsidRDefault="00F635EA"/>
        </w:tc>
      </w:tr>
      <w:tr w:rsidR="00F635EA">
        <w:trPr>
          <w:trHeight w:hRule="exact" w:val="101"/>
        </w:trPr>
        <w:tc>
          <w:tcPr>
            <w:tcW w:w="15575" w:type="dxa"/>
            <w:gridSpan w:val="10"/>
            <w:tcBorders>
              <w:top w:val="single" w:sz="15" w:space="0" w:color="000000"/>
            </w:tcBorders>
            <w:shd w:val="clear" w:color="auto" w:fill="auto"/>
          </w:tcPr>
          <w:p w:rsidR="00F635EA" w:rsidRDefault="00F635EA">
            <w:pPr>
              <w:spacing w:line="232" w:lineRule="auto"/>
              <w:rPr>
                <w:rFonts w:ascii="Times New Roman" w:eastAsia="Times New Roman" w:hAnsi="Times New Roman" w:cs="Times New Roman"/>
                <w:color w:val="000000"/>
                <w:spacing w:val="-2"/>
                <w:sz w:val="20"/>
              </w:rPr>
            </w:pPr>
          </w:p>
        </w:tc>
        <w:tc>
          <w:tcPr>
            <w:tcW w:w="57" w:type="dxa"/>
          </w:tcPr>
          <w:p w:rsidR="00F635EA" w:rsidRDefault="00F635EA"/>
        </w:tc>
      </w:tr>
    </w:tbl>
    <w:p w:rsidR="00F635EA" w:rsidRDefault="00F635EA">
      <w:pPr>
        <w:sectPr w:rsidR="00F635E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15"/>
        <w:gridCol w:w="114"/>
        <w:gridCol w:w="330"/>
        <w:gridCol w:w="114"/>
        <w:gridCol w:w="1576"/>
        <w:gridCol w:w="129"/>
        <w:gridCol w:w="230"/>
        <w:gridCol w:w="329"/>
        <w:gridCol w:w="215"/>
        <w:gridCol w:w="86"/>
        <w:gridCol w:w="29"/>
        <w:gridCol w:w="4069"/>
        <w:gridCol w:w="115"/>
        <w:gridCol w:w="4513"/>
        <w:gridCol w:w="115"/>
        <w:gridCol w:w="3496"/>
        <w:gridCol w:w="57"/>
      </w:tblGrid>
      <w:tr w:rsidR="00F635EA">
        <w:trPr>
          <w:trHeight w:hRule="exact" w:val="1361"/>
        </w:trPr>
        <w:tc>
          <w:tcPr>
            <w:tcW w:w="15632" w:type="dxa"/>
            <w:gridSpan w:val="17"/>
          </w:tcPr>
          <w:p w:rsidR="00F635EA" w:rsidRDefault="00F635EA"/>
        </w:tc>
      </w:tr>
      <w:tr w:rsidR="00F635EA">
        <w:trPr>
          <w:trHeight w:hRule="exact" w:val="1347"/>
        </w:trPr>
        <w:tc>
          <w:tcPr>
            <w:tcW w:w="15632" w:type="dxa"/>
            <w:gridSpan w:val="17"/>
          </w:tcPr>
          <w:p w:rsidR="00F635EA" w:rsidRDefault="00F635EA"/>
        </w:tc>
      </w:tr>
      <w:tr w:rsidR="00F635EA">
        <w:trPr>
          <w:trHeight w:hRule="exact" w:val="344"/>
        </w:trPr>
        <w:tc>
          <w:tcPr>
            <w:tcW w:w="3267" w:type="dxa"/>
            <w:gridSpan w:val="11"/>
          </w:tcPr>
          <w:p w:rsidR="00F635EA" w:rsidRDefault="00F635EA"/>
        </w:tc>
        <w:tc>
          <w:tcPr>
            <w:tcW w:w="4069"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И.о. ректора</w:t>
            </w:r>
          </w:p>
        </w:tc>
        <w:tc>
          <w:tcPr>
            <w:tcW w:w="4743" w:type="dxa"/>
            <w:gridSpan w:val="3"/>
          </w:tcPr>
          <w:p w:rsidR="00F635EA" w:rsidRDefault="00F635EA"/>
        </w:tc>
        <w:tc>
          <w:tcPr>
            <w:tcW w:w="3496"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Рахаев А. И.</w:t>
            </w:r>
          </w:p>
        </w:tc>
        <w:tc>
          <w:tcPr>
            <w:tcW w:w="57" w:type="dxa"/>
          </w:tcPr>
          <w:p w:rsidR="00F635EA" w:rsidRDefault="00F635EA"/>
        </w:tc>
      </w:tr>
      <w:tr w:rsidR="00F635EA">
        <w:trPr>
          <w:trHeight w:hRule="exact" w:val="215"/>
        </w:trPr>
        <w:tc>
          <w:tcPr>
            <w:tcW w:w="115" w:type="dxa"/>
          </w:tcPr>
          <w:p w:rsidR="00F635EA" w:rsidRDefault="00F635EA"/>
        </w:tc>
        <w:tc>
          <w:tcPr>
            <w:tcW w:w="3037" w:type="dxa"/>
            <w:gridSpan w:val="8"/>
            <w:vMerge w:val="restart"/>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Руководитель учреждения</w:t>
            </w:r>
          </w:p>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(уполномоченное лицо учреждения)</w:t>
            </w:r>
          </w:p>
        </w:tc>
        <w:tc>
          <w:tcPr>
            <w:tcW w:w="115" w:type="dxa"/>
            <w:gridSpan w:val="2"/>
          </w:tcPr>
          <w:p w:rsidR="00F635EA" w:rsidRDefault="00F635EA"/>
        </w:tc>
        <w:tc>
          <w:tcPr>
            <w:tcW w:w="4069" w:type="dxa"/>
            <w:vMerge/>
            <w:tcBorders>
              <w:bottom w:val="single" w:sz="5" w:space="0" w:color="000000"/>
            </w:tcBorders>
            <w:shd w:val="clear" w:color="auto" w:fill="auto"/>
            <w:vAlign w:val="bottom"/>
          </w:tcPr>
          <w:p w:rsidR="00F635EA" w:rsidRDefault="00F635EA"/>
        </w:tc>
        <w:tc>
          <w:tcPr>
            <w:tcW w:w="115" w:type="dxa"/>
          </w:tcPr>
          <w:p w:rsidR="00F635EA" w:rsidRDefault="00F635EA"/>
        </w:tc>
        <w:tc>
          <w:tcPr>
            <w:tcW w:w="4513" w:type="dxa"/>
            <w:tcBorders>
              <w:bottom w:val="single" w:sz="5" w:space="0" w:color="000000"/>
            </w:tcBorders>
          </w:tcPr>
          <w:p w:rsidR="00F635EA" w:rsidRDefault="00F635EA"/>
        </w:tc>
        <w:tc>
          <w:tcPr>
            <w:tcW w:w="115" w:type="dxa"/>
          </w:tcPr>
          <w:p w:rsidR="00F635EA" w:rsidRDefault="00F635EA"/>
        </w:tc>
        <w:tc>
          <w:tcPr>
            <w:tcW w:w="3496" w:type="dxa"/>
            <w:vMerge/>
            <w:tcBorders>
              <w:bottom w:val="single" w:sz="5" w:space="0" w:color="000000"/>
            </w:tcBorders>
            <w:shd w:val="clear" w:color="auto" w:fill="auto"/>
            <w:vAlign w:val="bottom"/>
          </w:tcPr>
          <w:p w:rsidR="00F635EA" w:rsidRDefault="00F635EA"/>
        </w:tc>
        <w:tc>
          <w:tcPr>
            <w:tcW w:w="57" w:type="dxa"/>
          </w:tcPr>
          <w:p w:rsidR="00F635EA" w:rsidRDefault="00F635EA"/>
        </w:tc>
      </w:tr>
      <w:tr w:rsidR="00F635EA">
        <w:trPr>
          <w:trHeight w:hRule="exact" w:val="258"/>
        </w:trPr>
        <w:tc>
          <w:tcPr>
            <w:tcW w:w="115" w:type="dxa"/>
          </w:tcPr>
          <w:p w:rsidR="00F635EA" w:rsidRDefault="00F635EA"/>
        </w:tc>
        <w:tc>
          <w:tcPr>
            <w:tcW w:w="3037" w:type="dxa"/>
            <w:gridSpan w:val="8"/>
            <w:vMerge/>
            <w:shd w:val="clear" w:color="auto" w:fill="auto"/>
          </w:tcPr>
          <w:p w:rsidR="00F635EA" w:rsidRDefault="00F635EA"/>
        </w:tc>
        <w:tc>
          <w:tcPr>
            <w:tcW w:w="115" w:type="dxa"/>
            <w:gridSpan w:val="2"/>
          </w:tcPr>
          <w:p w:rsidR="00F635EA" w:rsidRDefault="00F635EA"/>
        </w:tc>
        <w:tc>
          <w:tcPr>
            <w:tcW w:w="4069" w:type="dxa"/>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tcPr>
          <w:p w:rsidR="00F635EA" w:rsidRDefault="00F635EA"/>
        </w:tc>
        <w:tc>
          <w:tcPr>
            <w:tcW w:w="4513" w:type="dxa"/>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(подпись)</w:t>
            </w:r>
          </w:p>
        </w:tc>
        <w:tc>
          <w:tcPr>
            <w:tcW w:w="115" w:type="dxa"/>
          </w:tcPr>
          <w:p w:rsidR="00F635EA" w:rsidRDefault="00F635EA"/>
        </w:tc>
        <w:tc>
          <w:tcPr>
            <w:tcW w:w="3496" w:type="dxa"/>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(расшифровка подписи)</w:t>
            </w:r>
          </w:p>
        </w:tc>
        <w:tc>
          <w:tcPr>
            <w:tcW w:w="57" w:type="dxa"/>
          </w:tcPr>
          <w:p w:rsidR="00F635EA" w:rsidRDefault="00F635EA"/>
        </w:tc>
      </w:tr>
      <w:tr w:rsidR="00F635EA">
        <w:trPr>
          <w:trHeight w:hRule="exact" w:val="114"/>
        </w:trPr>
        <w:tc>
          <w:tcPr>
            <w:tcW w:w="15632" w:type="dxa"/>
            <w:gridSpan w:val="17"/>
          </w:tcPr>
          <w:p w:rsidR="00F635EA" w:rsidRDefault="00F635EA"/>
        </w:tc>
      </w:tr>
      <w:tr w:rsidR="00F635EA">
        <w:trPr>
          <w:trHeight w:hRule="exact" w:val="230"/>
        </w:trPr>
        <w:tc>
          <w:tcPr>
            <w:tcW w:w="3267" w:type="dxa"/>
            <w:gridSpan w:val="11"/>
          </w:tcPr>
          <w:p w:rsidR="00F635EA" w:rsidRDefault="00F635EA"/>
        </w:tc>
        <w:tc>
          <w:tcPr>
            <w:tcW w:w="4069"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Экономист</w:t>
            </w:r>
          </w:p>
        </w:tc>
        <w:tc>
          <w:tcPr>
            <w:tcW w:w="8296" w:type="dxa"/>
            <w:gridSpan w:val="5"/>
          </w:tcPr>
          <w:p w:rsidR="00F635EA" w:rsidRDefault="00F635EA"/>
        </w:tc>
      </w:tr>
      <w:tr w:rsidR="00F635EA">
        <w:trPr>
          <w:trHeight w:hRule="exact" w:val="100"/>
        </w:trPr>
        <w:tc>
          <w:tcPr>
            <w:tcW w:w="3267" w:type="dxa"/>
            <w:gridSpan w:val="11"/>
          </w:tcPr>
          <w:p w:rsidR="00F635EA" w:rsidRDefault="00F635EA"/>
        </w:tc>
        <w:tc>
          <w:tcPr>
            <w:tcW w:w="4069" w:type="dxa"/>
            <w:vMerge/>
            <w:tcBorders>
              <w:bottom w:val="single" w:sz="5" w:space="0" w:color="000000"/>
            </w:tcBorders>
            <w:shd w:val="clear" w:color="auto" w:fill="auto"/>
            <w:vAlign w:val="bottom"/>
          </w:tcPr>
          <w:p w:rsidR="00F635EA" w:rsidRDefault="00F635EA"/>
        </w:tc>
        <w:tc>
          <w:tcPr>
            <w:tcW w:w="115" w:type="dxa"/>
          </w:tcPr>
          <w:p w:rsidR="00F635EA" w:rsidRDefault="00F635EA"/>
        </w:tc>
        <w:tc>
          <w:tcPr>
            <w:tcW w:w="4513"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Пшибиева Л. С.</w:t>
            </w:r>
          </w:p>
        </w:tc>
        <w:tc>
          <w:tcPr>
            <w:tcW w:w="115" w:type="dxa"/>
          </w:tcPr>
          <w:p w:rsidR="00F635EA" w:rsidRDefault="00F635EA"/>
        </w:tc>
        <w:tc>
          <w:tcPr>
            <w:tcW w:w="3496"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88662407114</w:t>
            </w:r>
          </w:p>
        </w:tc>
        <w:tc>
          <w:tcPr>
            <w:tcW w:w="57" w:type="dxa"/>
          </w:tcPr>
          <w:p w:rsidR="00F635EA" w:rsidRDefault="00F635EA"/>
        </w:tc>
      </w:tr>
      <w:tr w:rsidR="00F635EA">
        <w:trPr>
          <w:trHeight w:hRule="exact" w:val="229"/>
        </w:trPr>
        <w:tc>
          <w:tcPr>
            <w:tcW w:w="115" w:type="dxa"/>
          </w:tcPr>
          <w:p w:rsidR="00F635EA" w:rsidRDefault="00F635EA"/>
        </w:tc>
        <w:tc>
          <w:tcPr>
            <w:tcW w:w="3037" w:type="dxa"/>
            <w:gridSpan w:val="8"/>
            <w:vMerge w:val="restart"/>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Исполнитель   </w:t>
            </w:r>
          </w:p>
        </w:tc>
        <w:tc>
          <w:tcPr>
            <w:tcW w:w="115" w:type="dxa"/>
            <w:gridSpan w:val="2"/>
          </w:tcPr>
          <w:p w:rsidR="00F635EA" w:rsidRDefault="00F635EA"/>
        </w:tc>
        <w:tc>
          <w:tcPr>
            <w:tcW w:w="4069" w:type="dxa"/>
            <w:vMerge/>
            <w:tcBorders>
              <w:bottom w:val="single" w:sz="5" w:space="0" w:color="000000"/>
            </w:tcBorders>
            <w:shd w:val="clear" w:color="auto" w:fill="auto"/>
            <w:vAlign w:val="bottom"/>
          </w:tcPr>
          <w:p w:rsidR="00F635EA" w:rsidRDefault="00F635EA"/>
        </w:tc>
        <w:tc>
          <w:tcPr>
            <w:tcW w:w="115" w:type="dxa"/>
          </w:tcPr>
          <w:p w:rsidR="00F635EA" w:rsidRDefault="00F635EA"/>
        </w:tc>
        <w:tc>
          <w:tcPr>
            <w:tcW w:w="4513" w:type="dxa"/>
            <w:vMerge/>
            <w:tcBorders>
              <w:bottom w:val="single" w:sz="5" w:space="0" w:color="000000"/>
            </w:tcBorders>
            <w:shd w:val="clear" w:color="auto" w:fill="auto"/>
            <w:vAlign w:val="bottom"/>
          </w:tcPr>
          <w:p w:rsidR="00F635EA" w:rsidRDefault="00F635EA"/>
        </w:tc>
        <w:tc>
          <w:tcPr>
            <w:tcW w:w="115" w:type="dxa"/>
          </w:tcPr>
          <w:p w:rsidR="00F635EA" w:rsidRDefault="00F635EA"/>
        </w:tc>
        <w:tc>
          <w:tcPr>
            <w:tcW w:w="3496" w:type="dxa"/>
            <w:vMerge/>
            <w:tcBorders>
              <w:bottom w:val="single" w:sz="5" w:space="0" w:color="000000"/>
            </w:tcBorders>
            <w:shd w:val="clear" w:color="auto" w:fill="auto"/>
            <w:vAlign w:val="bottom"/>
          </w:tcPr>
          <w:p w:rsidR="00F635EA" w:rsidRDefault="00F635EA"/>
        </w:tc>
        <w:tc>
          <w:tcPr>
            <w:tcW w:w="57" w:type="dxa"/>
          </w:tcPr>
          <w:p w:rsidR="00F635EA" w:rsidRDefault="00F635EA"/>
        </w:tc>
      </w:tr>
      <w:tr w:rsidR="00F635EA">
        <w:trPr>
          <w:trHeight w:hRule="exact" w:val="229"/>
        </w:trPr>
        <w:tc>
          <w:tcPr>
            <w:tcW w:w="115" w:type="dxa"/>
          </w:tcPr>
          <w:p w:rsidR="00F635EA" w:rsidRDefault="00F635EA"/>
        </w:tc>
        <w:tc>
          <w:tcPr>
            <w:tcW w:w="3037" w:type="dxa"/>
            <w:gridSpan w:val="8"/>
            <w:vMerge/>
            <w:shd w:val="clear" w:color="auto" w:fill="auto"/>
          </w:tcPr>
          <w:p w:rsidR="00F635EA" w:rsidRDefault="00F635EA"/>
        </w:tc>
        <w:tc>
          <w:tcPr>
            <w:tcW w:w="115" w:type="dxa"/>
            <w:gridSpan w:val="2"/>
          </w:tcPr>
          <w:p w:rsidR="00F635EA" w:rsidRDefault="00F635EA"/>
        </w:tc>
        <w:tc>
          <w:tcPr>
            <w:tcW w:w="4069" w:type="dxa"/>
            <w:vMerge w:val="restart"/>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(должность)</w:t>
            </w:r>
          </w:p>
        </w:tc>
        <w:tc>
          <w:tcPr>
            <w:tcW w:w="115" w:type="dxa"/>
          </w:tcPr>
          <w:p w:rsidR="00F635EA" w:rsidRDefault="00F635EA"/>
        </w:tc>
        <w:tc>
          <w:tcPr>
            <w:tcW w:w="4513" w:type="dxa"/>
            <w:vMerge w:val="restart"/>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 xml:space="preserve">(фамилия, инициалы) </w:t>
            </w:r>
          </w:p>
        </w:tc>
        <w:tc>
          <w:tcPr>
            <w:tcW w:w="115" w:type="dxa"/>
          </w:tcPr>
          <w:p w:rsidR="00F635EA" w:rsidRDefault="00F635EA"/>
        </w:tc>
        <w:tc>
          <w:tcPr>
            <w:tcW w:w="3496" w:type="dxa"/>
            <w:tcBorders>
              <w:top w:val="single" w:sz="5" w:space="0" w:color="000000"/>
            </w:tcBorders>
            <w:shd w:val="clear" w:color="auto" w:fill="auto"/>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(телефон)</w:t>
            </w:r>
          </w:p>
        </w:tc>
        <w:tc>
          <w:tcPr>
            <w:tcW w:w="57" w:type="dxa"/>
          </w:tcPr>
          <w:p w:rsidR="00F635EA" w:rsidRDefault="00F635EA"/>
        </w:tc>
      </w:tr>
      <w:tr w:rsidR="00F635EA">
        <w:trPr>
          <w:trHeight w:hRule="exact" w:val="29"/>
        </w:trPr>
        <w:tc>
          <w:tcPr>
            <w:tcW w:w="3267" w:type="dxa"/>
            <w:gridSpan w:val="11"/>
          </w:tcPr>
          <w:p w:rsidR="00F635EA" w:rsidRDefault="00F635EA"/>
        </w:tc>
        <w:tc>
          <w:tcPr>
            <w:tcW w:w="4069" w:type="dxa"/>
            <w:vMerge/>
            <w:tcBorders>
              <w:top w:val="single" w:sz="5" w:space="0" w:color="000000"/>
            </w:tcBorders>
            <w:shd w:val="clear" w:color="auto" w:fill="auto"/>
          </w:tcPr>
          <w:p w:rsidR="00F635EA" w:rsidRDefault="00F635EA"/>
        </w:tc>
        <w:tc>
          <w:tcPr>
            <w:tcW w:w="115" w:type="dxa"/>
          </w:tcPr>
          <w:p w:rsidR="00F635EA" w:rsidRDefault="00F635EA"/>
        </w:tc>
        <w:tc>
          <w:tcPr>
            <w:tcW w:w="4513" w:type="dxa"/>
            <w:vMerge/>
            <w:tcBorders>
              <w:top w:val="single" w:sz="5" w:space="0" w:color="000000"/>
            </w:tcBorders>
            <w:shd w:val="clear" w:color="auto" w:fill="auto"/>
          </w:tcPr>
          <w:p w:rsidR="00F635EA" w:rsidRDefault="00F635EA"/>
        </w:tc>
        <w:tc>
          <w:tcPr>
            <w:tcW w:w="3668" w:type="dxa"/>
            <w:gridSpan w:val="3"/>
          </w:tcPr>
          <w:p w:rsidR="00F635EA" w:rsidRDefault="00F635EA"/>
        </w:tc>
      </w:tr>
      <w:tr w:rsidR="00F635EA">
        <w:trPr>
          <w:trHeight w:hRule="exact" w:val="229"/>
        </w:trPr>
        <w:tc>
          <w:tcPr>
            <w:tcW w:w="15632" w:type="dxa"/>
            <w:gridSpan w:val="17"/>
          </w:tcPr>
          <w:p w:rsidR="00F635EA" w:rsidRDefault="00F635EA"/>
        </w:tc>
      </w:tr>
      <w:tr w:rsidR="00F635EA">
        <w:trPr>
          <w:trHeight w:hRule="exact" w:val="15"/>
        </w:trPr>
        <w:tc>
          <w:tcPr>
            <w:tcW w:w="229" w:type="dxa"/>
            <w:gridSpan w:val="2"/>
          </w:tcPr>
          <w:p w:rsidR="00F635EA" w:rsidRDefault="00F635EA"/>
        </w:tc>
        <w:tc>
          <w:tcPr>
            <w:tcW w:w="330"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"05"</w:t>
            </w:r>
          </w:p>
        </w:tc>
        <w:tc>
          <w:tcPr>
            <w:tcW w:w="15073" w:type="dxa"/>
            <w:gridSpan w:val="14"/>
          </w:tcPr>
          <w:p w:rsidR="00F635EA" w:rsidRDefault="00F635EA"/>
        </w:tc>
      </w:tr>
      <w:tr w:rsidR="00F635EA">
        <w:trPr>
          <w:trHeight w:hRule="exact" w:val="215"/>
        </w:trPr>
        <w:tc>
          <w:tcPr>
            <w:tcW w:w="229" w:type="dxa"/>
            <w:gridSpan w:val="2"/>
          </w:tcPr>
          <w:p w:rsidR="00F635EA" w:rsidRDefault="00F635EA"/>
        </w:tc>
        <w:tc>
          <w:tcPr>
            <w:tcW w:w="330" w:type="dxa"/>
            <w:vMerge/>
            <w:tcBorders>
              <w:bottom w:val="single" w:sz="5" w:space="0" w:color="000000"/>
            </w:tcBorders>
            <w:shd w:val="clear" w:color="auto" w:fill="auto"/>
            <w:vAlign w:val="bottom"/>
          </w:tcPr>
          <w:p w:rsidR="00F635EA" w:rsidRDefault="00F635EA"/>
        </w:tc>
        <w:tc>
          <w:tcPr>
            <w:tcW w:w="114" w:type="dxa"/>
          </w:tcPr>
          <w:p w:rsidR="00F635EA" w:rsidRDefault="00F635EA"/>
        </w:tc>
        <w:tc>
          <w:tcPr>
            <w:tcW w:w="1576" w:type="dxa"/>
            <w:vMerge w:val="restart"/>
            <w:tcBorders>
              <w:bottom w:val="single" w:sz="5" w:space="0" w:color="000000"/>
            </w:tcBorders>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Январь</w:t>
            </w:r>
          </w:p>
        </w:tc>
        <w:tc>
          <w:tcPr>
            <w:tcW w:w="129" w:type="dxa"/>
          </w:tcPr>
          <w:p w:rsidR="00F635EA" w:rsidRDefault="00F635EA"/>
        </w:tc>
        <w:tc>
          <w:tcPr>
            <w:tcW w:w="230" w:type="dxa"/>
            <w:shd w:val="clear" w:color="auto" w:fill="auto"/>
            <w:vAlign w:val="bottom"/>
          </w:tcPr>
          <w:p w:rsidR="00F635EA" w:rsidRDefault="00323883">
            <w:pPr>
              <w:spacing w:line="232" w:lineRule="auto"/>
              <w:jc w:val="right"/>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20</w:t>
            </w:r>
          </w:p>
        </w:tc>
        <w:tc>
          <w:tcPr>
            <w:tcW w:w="329" w:type="dxa"/>
            <w:tcBorders>
              <w:bottom w:val="single" w:sz="5" w:space="0" w:color="000000"/>
            </w:tcBorders>
            <w:shd w:val="clear" w:color="auto" w:fill="auto"/>
            <w:vAlign w:val="bottom"/>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24</w:t>
            </w:r>
          </w:p>
        </w:tc>
        <w:tc>
          <w:tcPr>
            <w:tcW w:w="301" w:type="dxa"/>
            <w:gridSpan w:val="2"/>
            <w:vMerge w:val="restart"/>
            <w:shd w:val="clear" w:color="auto" w:fill="auto"/>
            <w:vAlign w:val="bottom"/>
          </w:tcPr>
          <w:p w:rsidR="00F635EA" w:rsidRDefault="00323883">
            <w:pPr>
              <w:spacing w:line="232" w:lineRule="auto"/>
              <w:jc w:val="center"/>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г.</w:t>
            </w:r>
            <w:r>
              <w:rPr>
                <w:rFonts w:ascii="Times New Roman" w:eastAsia="Times New Roman" w:hAnsi="Times New Roman" w:cs="Times New Roman"/>
                <w:color w:val="000000"/>
                <w:spacing w:val="-2"/>
                <w:sz w:val="20"/>
                <w:vertAlign w:val="superscript"/>
              </w:rPr>
              <w:t>19</w:t>
            </w:r>
          </w:p>
        </w:tc>
        <w:tc>
          <w:tcPr>
            <w:tcW w:w="12394" w:type="dxa"/>
            <w:gridSpan w:val="7"/>
          </w:tcPr>
          <w:p w:rsidR="00F635EA" w:rsidRDefault="00F635EA"/>
        </w:tc>
      </w:tr>
      <w:tr w:rsidR="00F635EA">
        <w:trPr>
          <w:trHeight w:hRule="exact" w:val="14"/>
        </w:trPr>
        <w:tc>
          <w:tcPr>
            <w:tcW w:w="229" w:type="dxa"/>
            <w:gridSpan w:val="2"/>
          </w:tcPr>
          <w:p w:rsidR="00F635EA" w:rsidRDefault="00F635EA"/>
        </w:tc>
        <w:tc>
          <w:tcPr>
            <w:tcW w:w="330" w:type="dxa"/>
            <w:tcBorders>
              <w:top w:val="single" w:sz="5" w:space="0" w:color="000000"/>
            </w:tcBorders>
          </w:tcPr>
          <w:p w:rsidR="00F635EA" w:rsidRDefault="00F635EA"/>
        </w:tc>
        <w:tc>
          <w:tcPr>
            <w:tcW w:w="114" w:type="dxa"/>
          </w:tcPr>
          <w:p w:rsidR="00F635EA" w:rsidRDefault="00F635EA"/>
        </w:tc>
        <w:tc>
          <w:tcPr>
            <w:tcW w:w="1576" w:type="dxa"/>
            <w:vMerge/>
            <w:tcBorders>
              <w:bottom w:val="single" w:sz="5" w:space="0" w:color="000000"/>
            </w:tcBorders>
            <w:shd w:val="clear" w:color="auto" w:fill="auto"/>
            <w:vAlign w:val="bottom"/>
          </w:tcPr>
          <w:p w:rsidR="00F635EA" w:rsidRDefault="00F635EA"/>
        </w:tc>
        <w:tc>
          <w:tcPr>
            <w:tcW w:w="359" w:type="dxa"/>
            <w:gridSpan w:val="2"/>
          </w:tcPr>
          <w:p w:rsidR="00F635EA" w:rsidRDefault="00F635EA"/>
        </w:tc>
        <w:tc>
          <w:tcPr>
            <w:tcW w:w="329" w:type="dxa"/>
            <w:tcBorders>
              <w:top w:val="single" w:sz="5" w:space="0" w:color="000000"/>
            </w:tcBorders>
          </w:tcPr>
          <w:p w:rsidR="00F635EA" w:rsidRDefault="00F635EA"/>
        </w:tc>
        <w:tc>
          <w:tcPr>
            <w:tcW w:w="301" w:type="dxa"/>
            <w:gridSpan w:val="2"/>
            <w:vMerge/>
            <w:shd w:val="clear" w:color="auto" w:fill="auto"/>
            <w:vAlign w:val="bottom"/>
          </w:tcPr>
          <w:p w:rsidR="00F635EA" w:rsidRDefault="00F635EA"/>
        </w:tc>
        <w:tc>
          <w:tcPr>
            <w:tcW w:w="12394" w:type="dxa"/>
            <w:gridSpan w:val="7"/>
          </w:tcPr>
          <w:p w:rsidR="00F635EA" w:rsidRDefault="00F635EA"/>
        </w:tc>
      </w:tr>
    </w:tbl>
    <w:p w:rsidR="00F635EA" w:rsidRDefault="00F635EA">
      <w:pPr>
        <w:sectPr w:rsidR="00F635EA">
          <w:pgSz w:w="16838" w:h="11906" w:orient="landscape"/>
          <w:pgMar w:top="567" w:right="567" w:bottom="517" w:left="567" w:header="567" w:footer="517" w:gutter="0"/>
          <w:cols w:space="720"/>
        </w:sectPr>
      </w:pPr>
    </w:p>
    <w:tbl>
      <w:tblPr>
        <w:tblW w:w="0" w:type="dxa"/>
        <w:tblLayout w:type="fixed"/>
        <w:tblCellMar>
          <w:left w:w="0" w:type="dxa"/>
          <w:right w:w="0" w:type="dxa"/>
        </w:tblCellMar>
        <w:tblLook w:val="04A0"/>
      </w:tblPr>
      <w:tblGrid>
        <w:gridCol w:w="15575"/>
        <w:gridCol w:w="57"/>
      </w:tblGrid>
      <w:tr w:rsidR="00F635EA">
        <w:trPr>
          <w:trHeight w:hRule="exact" w:val="1433"/>
        </w:trPr>
        <w:tc>
          <w:tcPr>
            <w:tcW w:w="15575" w:type="dxa"/>
            <w:vMerge w:val="restart"/>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lastRenderedPageBreak/>
              <w:t>1</w:t>
            </w:r>
            <w:r>
              <w:rPr>
                <w:rFonts w:ascii="Times New Roman" w:eastAsia="Times New Roman" w:hAnsi="Times New Roman" w:cs="Times New Roman"/>
                <w:color w:val="000000"/>
                <w:spacing w:val="-2"/>
                <w:sz w:val="20"/>
              </w:rPr>
              <w:t xml:space="preserve"> Указывается дата вступления в силу Плана (изменений в План).</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2</w:t>
            </w:r>
            <w:r>
              <w:rPr>
                <w:rFonts w:ascii="Times New Roman" w:eastAsia="Times New Roman" w:hAnsi="Times New Roman" w:cs="Times New Roman"/>
                <w:color w:val="000000"/>
                <w:spacing w:val="-2"/>
                <w:sz w:val="20"/>
              </w:rPr>
              <w:t xml:space="preserve"> При представлении уточненного Плана указывается номер очередного внесения изменения в приложение (например, "1", "2", "3", "...").</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3</w:t>
            </w:r>
            <w:r>
              <w:rPr>
                <w:rFonts w:ascii="Times New Roman" w:eastAsia="Times New Roman" w:hAnsi="Times New Roman" w:cs="Times New Roman"/>
                <w:color w:val="000000"/>
                <w:spacing w:val="-2"/>
                <w:sz w:val="20"/>
              </w:rPr>
              <w:t xml:space="preserve"> В графе 3 отражаются:</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1100 - 1600 - коды аналитической группы подвида доходов бюджетов классификации доходов бю</w:t>
            </w:r>
            <w:r>
              <w:rPr>
                <w:rFonts w:ascii="Times New Roman" w:eastAsia="Times New Roman" w:hAnsi="Times New Roman" w:cs="Times New Roman"/>
                <w:color w:val="000000"/>
                <w:spacing w:val="-2"/>
                <w:sz w:val="20"/>
              </w:rPr>
              <w:t>джетов;</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1710 - 1740 - коды аналитической группы вида источников финансирования дефицитов бюджетов классификации источников финансирования дефицитов бюджетов;</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2000 - 2642 - коды видов расходов бюджетов классификации расходов бюджетов;</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3000 - 3030 - коды аналитической группы подвида доходов бюджетов классификации доходов бюджетов, по которым планируется уплата налогов, уменьшающих доход (в том числе налог на прибыль, налог на добавленную стоимость, единый налог на вмененный до</w:t>
            </w:r>
            <w:r>
              <w:rPr>
                <w:rFonts w:ascii="Times New Roman" w:eastAsia="Times New Roman" w:hAnsi="Times New Roman" w:cs="Times New Roman"/>
                <w:color w:val="000000"/>
                <w:spacing w:val="-2"/>
                <w:sz w:val="20"/>
              </w:rPr>
              <w:t>ход для отдельных видов деятельности);</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rPr>
              <w:t>по строкам 4000 - 4060 - коды аналитической группы вида источников финансирования дефицитов бюджетов классификации источников финансирования дефицитов бюджетов.</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4</w:t>
            </w:r>
            <w:r>
              <w:rPr>
                <w:rFonts w:ascii="Times New Roman" w:eastAsia="Times New Roman" w:hAnsi="Times New Roman" w:cs="Times New Roman"/>
                <w:color w:val="000000"/>
                <w:spacing w:val="-2"/>
                <w:sz w:val="20"/>
              </w:rPr>
              <w:t xml:space="preserve"> По строкам 0001 и 0002 указываются планируемые суммы остатков средств на начало и на конец планируемого года, если указанные показатели по решению органа, осуществляющего функции и полномочия учредителя, планируются на этапе формирования проекта Плана либ</w:t>
            </w:r>
            <w:r>
              <w:rPr>
                <w:rFonts w:ascii="Times New Roman" w:eastAsia="Times New Roman" w:hAnsi="Times New Roman" w:cs="Times New Roman"/>
                <w:color w:val="000000"/>
                <w:spacing w:val="-2"/>
                <w:sz w:val="20"/>
              </w:rPr>
              <w:t>о указываются фактические остатки средств при внесении изменений в утвержденный План после завершения отчетного финансового года.</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5</w:t>
            </w:r>
            <w:r>
              <w:rPr>
                <w:rFonts w:ascii="Times New Roman" w:eastAsia="Times New Roman" w:hAnsi="Times New Roman" w:cs="Times New Roman"/>
                <w:color w:val="000000"/>
                <w:spacing w:val="-2"/>
                <w:sz w:val="20"/>
              </w:rPr>
              <w:t xml:space="preserve"> Показатели прочих поступлений включают в себя, в том числе показатели увеличения денежных средств за счет возврата дебиторск</w:t>
            </w:r>
            <w:r>
              <w:rPr>
                <w:rFonts w:ascii="Times New Roman" w:eastAsia="Times New Roman" w:hAnsi="Times New Roman" w:cs="Times New Roman"/>
                <w:color w:val="000000"/>
                <w:spacing w:val="-2"/>
                <w:sz w:val="20"/>
              </w:rPr>
              <w:t>ой задолженности прошлых лет, включая возврат предоставленных займов (микрозаймов), а также за счет возврата средств, размещенных на банковских депозитах. При формировании Плана (проекта Плана) обособленному(ым) подразделению(ям) показатель прочих поступле</w:t>
            </w:r>
            <w:r>
              <w:rPr>
                <w:rFonts w:ascii="Times New Roman" w:eastAsia="Times New Roman" w:hAnsi="Times New Roman" w:cs="Times New Roman"/>
                <w:color w:val="000000"/>
                <w:spacing w:val="-2"/>
                <w:sz w:val="20"/>
              </w:rPr>
              <w:t>ний включает показатель поступлений в рамках расчетов между головным учреждением и обособленным подразделением.</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6</w:t>
            </w:r>
            <w:r>
              <w:rPr>
                <w:rFonts w:ascii="Times New Roman" w:eastAsia="Times New Roman" w:hAnsi="Times New Roman" w:cs="Times New Roman"/>
                <w:color w:val="000000"/>
                <w:spacing w:val="-2"/>
                <w:sz w:val="20"/>
              </w:rPr>
              <w:t xml:space="preserve"> По строке 1720 отражается поступление денежных средств в рамках расчетов между головным учреждением и обособленным(и) подразделением(ями). Пок</w:t>
            </w:r>
            <w:r>
              <w:rPr>
                <w:rFonts w:ascii="Times New Roman" w:eastAsia="Times New Roman" w:hAnsi="Times New Roman" w:cs="Times New Roman"/>
                <w:color w:val="000000"/>
                <w:spacing w:val="-2"/>
                <w:sz w:val="20"/>
              </w:rPr>
              <w:t>азатель формируется в случае, если учреждением принято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w:t>
            </w:r>
            <w:r>
              <w:rPr>
                <w:rFonts w:ascii="Times New Roman" w:eastAsia="Times New Roman" w:hAnsi="Times New Roman" w:cs="Times New Roman"/>
                <w:color w:val="000000"/>
                <w:spacing w:val="-2"/>
                <w:sz w:val="20"/>
              </w:rPr>
              <w:t>цу, содержащем сводные показатели Плана, не формируется.</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7</w:t>
            </w:r>
            <w:r>
              <w:rPr>
                <w:rFonts w:ascii="Times New Roman" w:eastAsia="Times New Roman" w:hAnsi="Times New Roman" w:cs="Times New Roman"/>
                <w:color w:val="000000"/>
                <w:spacing w:val="-2"/>
                <w:sz w:val="20"/>
              </w:rPr>
              <w:t xml:space="preserve"> Показатели выплат по расходам на закупки товаров, работ, услуг, отраженные в строке 2600 Раздела 1 "Поступления и выплаты" Плана, подлежат детализации в Разделе 2 "Сведения по выплатам на закупку т</w:t>
            </w:r>
            <w:r>
              <w:rPr>
                <w:rFonts w:ascii="Times New Roman" w:eastAsia="Times New Roman" w:hAnsi="Times New Roman" w:cs="Times New Roman"/>
                <w:color w:val="000000"/>
                <w:spacing w:val="-2"/>
                <w:sz w:val="20"/>
              </w:rPr>
              <w:t>оваров, работ, услуг" Плана.</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8</w:t>
            </w:r>
            <w:r>
              <w:rPr>
                <w:rFonts w:ascii="Times New Roman" w:eastAsia="Times New Roman" w:hAnsi="Times New Roman" w:cs="Times New Roman"/>
                <w:color w:val="000000"/>
                <w:spacing w:val="-2"/>
                <w:sz w:val="20"/>
              </w:rPr>
              <w:t xml:space="preserve"> Показатель отражается со знаком "минус".</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9</w:t>
            </w:r>
            <w:r>
              <w:rPr>
                <w:rFonts w:ascii="Times New Roman" w:eastAsia="Times New Roman" w:hAnsi="Times New Roman" w:cs="Times New Roman"/>
                <w:color w:val="000000"/>
                <w:spacing w:val="-2"/>
                <w:sz w:val="20"/>
              </w:rPr>
              <w:t xml:space="preserve"> Показатели прочих выплат включают в себя, в том числе, показатели уменьшения денежных средств за счет возврата средств субсидий, предоставленных до начала текущего финансового года, </w:t>
            </w:r>
            <w:r>
              <w:rPr>
                <w:rFonts w:ascii="Times New Roman" w:eastAsia="Times New Roman" w:hAnsi="Times New Roman" w:cs="Times New Roman"/>
                <w:color w:val="000000"/>
                <w:spacing w:val="-2"/>
                <w:sz w:val="20"/>
              </w:rPr>
              <w:t xml:space="preserve">предоставления займов (микрозаймов), размещения автономными учреждениями денежных средств на банковских депозитах. При формировании Плана (проекта Плана) обособленному(ым) подразделению(ям) показатель прочих выплат включает показатель поступлений в рамках </w:t>
            </w:r>
            <w:r>
              <w:rPr>
                <w:rFonts w:ascii="Times New Roman" w:eastAsia="Times New Roman" w:hAnsi="Times New Roman" w:cs="Times New Roman"/>
                <w:color w:val="000000"/>
                <w:spacing w:val="-2"/>
                <w:sz w:val="20"/>
              </w:rPr>
              <w:t>расчетов между головным учреждением и обособленным подразделением.</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10</w:t>
            </w:r>
            <w:r>
              <w:rPr>
                <w:rFonts w:ascii="Times New Roman" w:eastAsia="Times New Roman" w:hAnsi="Times New Roman" w:cs="Times New Roman"/>
                <w:color w:val="000000"/>
                <w:spacing w:val="-2"/>
                <w:sz w:val="20"/>
              </w:rPr>
              <w:t xml:space="preserve"> По строке 4020 отражается выбытие денежных средств в рамках расчетов между головным учреждением и обособленным(и) подразделением(ями). Показатель формируется в случае, если учреждением п</w:t>
            </w:r>
            <w:r>
              <w:rPr>
                <w:rFonts w:ascii="Times New Roman" w:eastAsia="Times New Roman" w:hAnsi="Times New Roman" w:cs="Times New Roman"/>
                <w:color w:val="000000"/>
                <w:spacing w:val="-2"/>
                <w:sz w:val="20"/>
              </w:rPr>
              <w:t>ринято решение об утверждении Плана обособленному подразделению. Показатель формируется в плане головного учреждения и обособленного подразделения. Показатель в Плане, утверждаемом учреждением юридическому лицу, содержащем сводные показатели Плана, не форм</w:t>
            </w:r>
            <w:r>
              <w:rPr>
                <w:rFonts w:ascii="Times New Roman" w:eastAsia="Times New Roman" w:hAnsi="Times New Roman" w:cs="Times New Roman"/>
                <w:color w:val="000000"/>
                <w:spacing w:val="-2"/>
                <w:sz w:val="20"/>
              </w:rPr>
              <w:t>ируется.</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11</w:t>
            </w:r>
            <w:r>
              <w:rPr>
                <w:rFonts w:ascii="Times New Roman" w:eastAsia="Times New Roman" w:hAnsi="Times New Roman" w:cs="Times New Roman"/>
                <w:color w:val="000000"/>
                <w:spacing w:val="-2"/>
                <w:sz w:val="20"/>
              </w:rPr>
              <w:t xml:space="preserve"> В Разделе 2 «Сведения по выплатам на закупку товаров, работ, услуг» Плана детализируются показатели выплат по расходам на закупку товаров, работ, услуг, отраженные по соответствующим строкам Раздела 1 «Поступления и выплаты» Плана.</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12</w:t>
            </w:r>
            <w:r>
              <w:rPr>
                <w:rFonts w:ascii="Times New Roman" w:eastAsia="Times New Roman" w:hAnsi="Times New Roman" w:cs="Times New Roman"/>
                <w:color w:val="000000"/>
                <w:spacing w:val="-2"/>
                <w:sz w:val="20"/>
              </w:rPr>
              <w:t xml:space="preserve"> В случаях</w:t>
            </w:r>
            <w:r>
              <w:rPr>
                <w:rFonts w:ascii="Times New Roman" w:eastAsia="Times New Roman" w:hAnsi="Times New Roman" w:cs="Times New Roman"/>
                <w:color w:val="000000"/>
                <w:spacing w:val="-2"/>
                <w:sz w:val="20"/>
              </w:rPr>
              <w:t>, если учреждению предоставляются субсидия на иные цели, субсидия на осуществление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w:t>
            </w:r>
            <w:r>
              <w:rPr>
                <w:rFonts w:ascii="Times New Roman" w:eastAsia="Times New Roman" w:hAnsi="Times New Roman" w:cs="Times New Roman"/>
                <w:color w:val="000000"/>
                <w:spacing w:val="-2"/>
                <w:sz w:val="20"/>
              </w:rPr>
              <w:t>едерального проекта, в том числе входящего в состав соответствующего национального проекта (программы), показатели строк 263100, 264210, 264300 и 264510 Раздела 2 «Сведения по выплатам на закупку товаров, работ, услуг» Плана дополнительно детализируются по</w:t>
            </w:r>
            <w:r>
              <w:rPr>
                <w:rFonts w:ascii="Times New Roman" w:eastAsia="Times New Roman" w:hAnsi="Times New Roman" w:cs="Times New Roman"/>
                <w:color w:val="000000"/>
                <w:spacing w:val="-2"/>
                <w:sz w:val="20"/>
              </w:rPr>
              <w:t xml:space="preserve"> коду структурного элемента целевой статьи расходов (11 - 12 разряды кода классификации расходов бюджетов) и коду направления расходов целевой статьи расходов (13 - 17 разряды кода классификации расходов бюджетов).</w:t>
            </w:r>
          </w:p>
        </w:tc>
        <w:tc>
          <w:tcPr>
            <w:tcW w:w="57" w:type="dxa"/>
          </w:tcPr>
          <w:p w:rsidR="00F635EA" w:rsidRDefault="00F635EA"/>
        </w:tc>
      </w:tr>
      <w:tr w:rsidR="00F635EA">
        <w:trPr>
          <w:trHeight w:hRule="exact" w:val="1433"/>
        </w:trPr>
        <w:tc>
          <w:tcPr>
            <w:tcW w:w="15575" w:type="dxa"/>
            <w:vMerge/>
            <w:shd w:val="clear" w:color="auto" w:fill="auto"/>
          </w:tcPr>
          <w:p w:rsidR="00F635EA" w:rsidRDefault="00F635EA"/>
        </w:tc>
        <w:tc>
          <w:tcPr>
            <w:tcW w:w="57" w:type="dxa"/>
          </w:tcPr>
          <w:p w:rsidR="00F635EA" w:rsidRDefault="00F635EA"/>
        </w:tc>
      </w:tr>
      <w:tr w:rsidR="00F635EA">
        <w:trPr>
          <w:trHeight w:hRule="exact" w:val="1432"/>
        </w:trPr>
        <w:tc>
          <w:tcPr>
            <w:tcW w:w="15575" w:type="dxa"/>
            <w:vMerge/>
            <w:shd w:val="clear" w:color="auto" w:fill="auto"/>
          </w:tcPr>
          <w:p w:rsidR="00F635EA" w:rsidRDefault="00F635EA"/>
        </w:tc>
        <w:tc>
          <w:tcPr>
            <w:tcW w:w="57" w:type="dxa"/>
          </w:tcPr>
          <w:p w:rsidR="00F635EA" w:rsidRDefault="00F635EA"/>
        </w:tc>
      </w:tr>
      <w:tr w:rsidR="00F635EA">
        <w:trPr>
          <w:trHeight w:hRule="exact" w:val="1433"/>
        </w:trPr>
        <w:tc>
          <w:tcPr>
            <w:tcW w:w="15575" w:type="dxa"/>
            <w:vMerge/>
            <w:shd w:val="clear" w:color="auto" w:fill="auto"/>
          </w:tcPr>
          <w:p w:rsidR="00F635EA" w:rsidRDefault="00F635EA"/>
        </w:tc>
        <w:tc>
          <w:tcPr>
            <w:tcW w:w="57" w:type="dxa"/>
          </w:tcPr>
          <w:p w:rsidR="00F635EA" w:rsidRDefault="00F635EA"/>
        </w:tc>
      </w:tr>
      <w:tr w:rsidR="00F635EA">
        <w:trPr>
          <w:trHeight w:hRule="exact" w:val="1433"/>
        </w:trPr>
        <w:tc>
          <w:tcPr>
            <w:tcW w:w="15575" w:type="dxa"/>
            <w:vMerge/>
            <w:shd w:val="clear" w:color="auto" w:fill="auto"/>
          </w:tcPr>
          <w:p w:rsidR="00F635EA" w:rsidRDefault="00F635EA"/>
        </w:tc>
        <w:tc>
          <w:tcPr>
            <w:tcW w:w="57" w:type="dxa"/>
          </w:tcPr>
          <w:p w:rsidR="00F635EA" w:rsidRDefault="00F635EA"/>
        </w:tc>
      </w:tr>
      <w:tr w:rsidR="00F635EA">
        <w:trPr>
          <w:trHeight w:hRule="exact" w:val="1433"/>
        </w:trPr>
        <w:tc>
          <w:tcPr>
            <w:tcW w:w="15575" w:type="dxa"/>
            <w:vMerge/>
            <w:shd w:val="clear" w:color="auto" w:fill="auto"/>
          </w:tcPr>
          <w:p w:rsidR="00F635EA" w:rsidRDefault="00F635EA"/>
        </w:tc>
        <w:tc>
          <w:tcPr>
            <w:tcW w:w="57" w:type="dxa"/>
          </w:tcPr>
          <w:p w:rsidR="00F635EA" w:rsidRDefault="00F635EA"/>
        </w:tc>
      </w:tr>
      <w:tr w:rsidR="00F635EA">
        <w:trPr>
          <w:trHeight w:hRule="exact" w:val="1060"/>
        </w:trPr>
        <w:tc>
          <w:tcPr>
            <w:tcW w:w="15575" w:type="dxa"/>
            <w:vMerge/>
            <w:shd w:val="clear" w:color="auto" w:fill="auto"/>
          </w:tcPr>
          <w:p w:rsidR="00F635EA" w:rsidRDefault="00F635EA"/>
        </w:tc>
        <w:tc>
          <w:tcPr>
            <w:tcW w:w="57" w:type="dxa"/>
          </w:tcPr>
          <w:p w:rsidR="00F635EA" w:rsidRDefault="00F635EA"/>
        </w:tc>
      </w:tr>
      <w:tr w:rsidR="00F635EA">
        <w:trPr>
          <w:trHeight w:hRule="exact" w:val="1060"/>
        </w:trPr>
        <w:tc>
          <w:tcPr>
            <w:tcW w:w="15575" w:type="dxa"/>
            <w:vMerge/>
            <w:shd w:val="clear" w:color="auto" w:fill="auto"/>
          </w:tcPr>
          <w:p w:rsidR="00F635EA" w:rsidRDefault="00F635EA"/>
        </w:tc>
        <w:tc>
          <w:tcPr>
            <w:tcW w:w="57" w:type="dxa"/>
          </w:tcPr>
          <w:p w:rsidR="00F635EA" w:rsidRDefault="00F635EA"/>
        </w:tc>
      </w:tr>
      <w:tr w:rsidR="00F635EA">
        <w:trPr>
          <w:trHeight w:hRule="exact" w:val="559"/>
        </w:trPr>
        <w:tc>
          <w:tcPr>
            <w:tcW w:w="15632" w:type="dxa"/>
            <w:gridSpan w:val="2"/>
          </w:tcPr>
          <w:p w:rsidR="00F635EA" w:rsidRDefault="00F635EA"/>
        </w:tc>
      </w:tr>
      <w:tr w:rsidR="00F635EA">
        <w:trPr>
          <w:trHeight w:hRule="exact" w:val="1433"/>
        </w:trPr>
        <w:tc>
          <w:tcPr>
            <w:tcW w:w="15575" w:type="dxa"/>
            <w:vMerge w:val="restart"/>
            <w:shd w:val="clear" w:color="auto" w:fill="auto"/>
          </w:tcPr>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13</w:t>
            </w:r>
            <w:r>
              <w:rPr>
                <w:rFonts w:ascii="Times New Roman" w:eastAsia="Times New Roman" w:hAnsi="Times New Roman" w:cs="Times New Roman"/>
                <w:color w:val="000000"/>
                <w:spacing w:val="-2"/>
                <w:sz w:val="20"/>
              </w:rPr>
              <w:t>Указывается уникальный код объекта капитального строительства, объекта недвижимого имущества.</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14</w:t>
            </w:r>
            <w:r>
              <w:rPr>
                <w:rFonts w:ascii="Times New Roman" w:eastAsia="Times New Roman" w:hAnsi="Times New Roman" w:cs="Times New Roman"/>
                <w:color w:val="000000"/>
                <w:spacing w:val="-2"/>
                <w:sz w:val="20"/>
              </w:rPr>
              <w:t xml:space="preserve"> Плановые показатели выплат на закупку товаров, работ, услуг по строке 260000 Раздела 2 «Сведения по выплатам на закупку товаров, работ, услуг» Плана распределя</w:t>
            </w:r>
            <w:r>
              <w:rPr>
                <w:rFonts w:ascii="Times New Roman" w:eastAsia="Times New Roman" w:hAnsi="Times New Roman" w:cs="Times New Roman"/>
                <w:color w:val="000000"/>
                <w:spacing w:val="-2"/>
                <w:sz w:val="20"/>
              </w:rPr>
              <w:t>ются на выплаты по контрактам (договорам), заключенным (планируемым к заключению) в соответствии с гражданским законодательством Российской Федерации (строки 261000 и 262000), а также по контрактам (договорам), заключаемым в соответствии с требованиями зак</w:t>
            </w:r>
            <w:r>
              <w:rPr>
                <w:rFonts w:ascii="Times New Roman" w:eastAsia="Times New Roman" w:hAnsi="Times New Roman" w:cs="Times New Roman"/>
                <w:color w:val="000000"/>
                <w:spacing w:val="-2"/>
                <w:sz w:val="20"/>
              </w:rPr>
              <w:t>онодательства Российской Федерации и иных нормативных правовых актов о контрактной системе в сфере закупок товаров, работ, услуг для государственных и муниципальных нужд, с детализацией указанных выплат по контрактам (договорам), заключенным до начала теку</w:t>
            </w:r>
            <w:r>
              <w:rPr>
                <w:rFonts w:ascii="Times New Roman" w:eastAsia="Times New Roman" w:hAnsi="Times New Roman" w:cs="Times New Roman"/>
                <w:color w:val="000000"/>
                <w:spacing w:val="-2"/>
                <w:sz w:val="20"/>
              </w:rPr>
              <w:t>щего финансового года (строка 263000) и планируемым к заключению в соответствующем финансовом году (строка 264000).</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15</w:t>
            </w:r>
            <w:r>
              <w:rPr>
                <w:rFonts w:ascii="Times New Roman" w:eastAsia="Times New Roman" w:hAnsi="Times New Roman" w:cs="Times New Roman"/>
                <w:color w:val="000000"/>
                <w:spacing w:val="-2"/>
                <w:sz w:val="20"/>
              </w:rPr>
              <w:t xml:space="preserve"> Указывается сумма контрактов (договоров) на закупку товаров, работ, услуг, заключенных без учета требований Федерального закона № 44-ФЗ и</w:t>
            </w:r>
            <w:r>
              <w:rPr>
                <w:rFonts w:ascii="Times New Roman" w:eastAsia="Times New Roman" w:hAnsi="Times New Roman" w:cs="Times New Roman"/>
                <w:color w:val="000000"/>
                <w:spacing w:val="-2"/>
                <w:sz w:val="20"/>
              </w:rPr>
              <w:t xml:space="preserve"> Федерального закона № 223-ФЗ, в случаях предусмотренных указанными федеральными законами.</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16</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 и Федеральным законом № 223-ФЗ.</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17</w:t>
            </w:r>
            <w:r>
              <w:rPr>
                <w:rFonts w:ascii="Times New Roman" w:eastAsia="Times New Roman" w:hAnsi="Times New Roman" w:cs="Times New Roman"/>
                <w:color w:val="000000"/>
                <w:spacing w:val="-2"/>
                <w:sz w:val="20"/>
              </w:rPr>
              <w:t xml:space="preserve"> Федеральным госуда</w:t>
            </w:r>
            <w:r>
              <w:rPr>
                <w:rFonts w:ascii="Times New Roman" w:eastAsia="Times New Roman" w:hAnsi="Times New Roman" w:cs="Times New Roman"/>
                <w:color w:val="000000"/>
                <w:spacing w:val="-2"/>
                <w:sz w:val="20"/>
              </w:rPr>
              <w:t>рственным бюджетным учреждением показатель не формируется.</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18</w:t>
            </w:r>
            <w:r>
              <w:rPr>
                <w:rFonts w:ascii="Times New Roman" w:eastAsia="Times New Roman" w:hAnsi="Times New Roman" w:cs="Times New Roman"/>
                <w:color w:val="000000"/>
                <w:spacing w:val="-2"/>
                <w:sz w:val="20"/>
              </w:rPr>
              <w:t xml:space="preserve"> Указывается сумма закупок товаров, работ, услуг, осуществляемых в соответствии с Федеральным законом № 44-ФЗ.</w:t>
            </w:r>
          </w:p>
          <w:p w:rsidR="00F635EA" w:rsidRDefault="00323883">
            <w:pPr>
              <w:spacing w:line="232" w:lineRule="auto"/>
              <w:rPr>
                <w:rFonts w:ascii="Times New Roman" w:eastAsia="Times New Roman" w:hAnsi="Times New Roman" w:cs="Times New Roman"/>
                <w:color w:val="000000"/>
                <w:spacing w:val="-2"/>
                <w:sz w:val="20"/>
              </w:rPr>
            </w:pPr>
            <w:r>
              <w:rPr>
                <w:rFonts w:ascii="Times New Roman" w:eastAsia="Times New Roman" w:hAnsi="Times New Roman" w:cs="Times New Roman"/>
                <w:color w:val="000000"/>
                <w:spacing w:val="-2"/>
                <w:sz w:val="20"/>
                <w:vertAlign w:val="superscript"/>
              </w:rPr>
              <w:t>19</w:t>
            </w:r>
            <w:r>
              <w:rPr>
                <w:rFonts w:ascii="Times New Roman" w:eastAsia="Times New Roman" w:hAnsi="Times New Roman" w:cs="Times New Roman"/>
                <w:color w:val="000000"/>
                <w:spacing w:val="-2"/>
                <w:sz w:val="20"/>
              </w:rPr>
              <w:t xml:space="preserve"> Указывается дата подписания Плана руководителем (уполномоченным лицом) учреждения</w:t>
            </w:r>
            <w:r>
              <w:rPr>
                <w:rFonts w:ascii="Times New Roman" w:eastAsia="Times New Roman" w:hAnsi="Times New Roman" w:cs="Times New Roman"/>
                <w:color w:val="000000"/>
                <w:spacing w:val="-2"/>
                <w:sz w:val="20"/>
              </w:rPr>
              <w:t xml:space="preserve">. </w:t>
            </w:r>
          </w:p>
        </w:tc>
        <w:tc>
          <w:tcPr>
            <w:tcW w:w="57" w:type="dxa"/>
          </w:tcPr>
          <w:p w:rsidR="00F635EA" w:rsidRDefault="00F635EA"/>
        </w:tc>
      </w:tr>
      <w:tr w:rsidR="00F635EA">
        <w:trPr>
          <w:trHeight w:hRule="exact" w:val="1289"/>
        </w:trPr>
        <w:tc>
          <w:tcPr>
            <w:tcW w:w="15575" w:type="dxa"/>
            <w:vMerge/>
            <w:shd w:val="clear" w:color="auto" w:fill="auto"/>
          </w:tcPr>
          <w:p w:rsidR="00F635EA" w:rsidRDefault="00F635EA"/>
        </w:tc>
        <w:tc>
          <w:tcPr>
            <w:tcW w:w="57" w:type="dxa"/>
          </w:tcPr>
          <w:p w:rsidR="00F635EA" w:rsidRDefault="00F635EA"/>
        </w:tc>
      </w:tr>
      <w:tr w:rsidR="00F635EA">
        <w:trPr>
          <w:trHeight w:hRule="exact" w:val="1276"/>
        </w:trPr>
        <w:tc>
          <w:tcPr>
            <w:tcW w:w="15575" w:type="dxa"/>
            <w:vMerge/>
            <w:shd w:val="clear" w:color="auto" w:fill="auto"/>
          </w:tcPr>
          <w:p w:rsidR="00F635EA" w:rsidRDefault="00F635EA"/>
        </w:tc>
        <w:tc>
          <w:tcPr>
            <w:tcW w:w="57" w:type="dxa"/>
          </w:tcPr>
          <w:p w:rsidR="00F635EA" w:rsidRDefault="00F635EA"/>
        </w:tc>
      </w:tr>
    </w:tbl>
    <w:p w:rsidR="00323883" w:rsidRDefault="00323883"/>
    <w:sectPr w:rsidR="00323883" w:rsidSect="00F635EA">
      <w:pgSz w:w="16838" w:h="11906" w:orient="landscape"/>
      <w:pgMar w:top="567" w:right="567" w:bottom="517" w:left="567" w:header="567" w:footer="51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635EA"/>
    <w:rsid w:val="00323883"/>
    <w:rsid w:val="00B80C92"/>
    <w:rsid w:val="00F635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5EA"/>
    <w:pPr>
      <w:spacing w:after="0" w:line="240" w:lineRule="auto"/>
    </w:pPr>
    <w:rPr>
      <w:sz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3212</Words>
  <Characters>18309</Characters>
  <Application>Microsoft Office Word</Application>
  <DocSecurity>0</DocSecurity>
  <Lines>152</Lines>
  <Paragraphs>42</Paragraphs>
  <ScaleCrop>false</ScaleCrop>
  <Company>Stimulsoft Reports 2016.2.0 from 23 September 2016</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Report</dc:subject>
  <dc:creator>Inna</dc:creator>
  <cp:lastModifiedBy>Inna</cp:lastModifiedBy>
  <cp:revision>2</cp:revision>
  <dcterms:created xsi:type="dcterms:W3CDTF">2024-02-19T04:31:00Z</dcterms:created>
  <dcterms:modified xsi:type="dcterms:W3CDTF">2024-02-19T04:31:00Z</dcterms:modified>
</cp:coreProperties>
</file>